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1AAD" w:rsidRDefault="00C252B0">
      <w:pPr>
        <w:spacing w:line="259" w:lineRule="auto"/>
        <w:ind w:left="0" w:right="0" w:firstLine="0"/>
        <w:jc w:val="left"/>
      </w:pPr>
      <w:r>
        <w:t xml:space="preserve"> </w:t>
      </w:r>
    </w:p>
    <w:p w:rsidR="00411AAD" w:rsidRDefault="00C252B0">
      <w:pPr>
        <w:spacing w:line="259" w:lineRule="auto"/>
        <w:ind w:left="12" w:right="15" w:firstLine="0"/>
        <w:jc w:val="left"/>
      </w:pPr>
      <w:r>
        <w:rPr>
          <w:b/>
        </w:rPr>
        <w:t xml:space="preserve"> </w:t>
      </w:r>
    </w:p>
    <w:p w:rsidR="00411AAD" w:rsidRDefault="00C252B0">
      <w:pPr>
        <w:spacing w:line="259" w:lineRule="auto"/>
        <w:ind w:left="22" w:right="15"/>
        <w:jc w:val="center"/>
      </w:pPr>
      <w:r>
        <w:rPr>
          <w:noProof/>
        </w:rPr>
        <w:drawing>
          <wp:anchor distT="0" distB="0" distL="114300" distR="114300" simplePos="0" relativeHeight="251658240" behindDoc="0" locked="0" layoutInCell="1" allowOverlap="0">
            <wp:simplePos x="0" y="0"/>
            <wp:positionH relativeFrom="column">
              <wp:posOffset>5219396</wp:posOffset>
            </wp:positionH>
            <wp:positionV relativeFrom="paragraph">
              <wp:posOffset>-179920</wp:posOffset>
            </wp:positionV>
            <wp:extent cx="659765" cy="980173"/>
            <wp:effectExtent l="0" t="0" r="0" b="0"/>
            <wp:wrapSquare wrapText="bothSides"/>
            <wp:docPr id="79" name="Picture 79"/>
            <wp:cNvGraphicFramePr/>
            <a:graphic xmlns:a="http://schemas.openxmlformats.org/drawingml/2006/main">
              <a:graphicData uri="http://schemas.openxmlformats.org/drawingml/2006/picture">
                <pic:pic xmlns:pic="http://schemas.openxmlformats.org/drawingml/2006/picture">
                  <pic:nvPicPr>
                    <pic:cNvPr id="79" name="Picture 79"/>
                    <pic:cNvPicPr/>
                  </pic:nvPicPr>
                  <pic:blipFill>
                    <a:blip r:embed="rId5"/>
                    <a:stretch>
                      <a:fillRect/>
                    </a:stretch>
                  </pic:blipFill>
                  <pic:spPr>
                    <a:xfrm>
                      <a:off x="0" y="0"/>
                      <a:ext cx="659765" cy="980173"/>
                    </a:xfrm>
                    <a:prstGeom prst="rect">
                      <a:avLst/>
                    </a:prstGeom>
                  </pic:spPr>
                </pic:pic>
              </a:graphicData>
            </a:graphic>
          </wp:anchor>
        </w:drawing>
      </w:r>
      <w:r>
        <w:rPr>
          <w:noProof/>
        </w:rPr>
        <w:drawing>
          <wp:anchor distT="0" distB="0" distL="114300" distR="114300" simplePos="0" relativeHeight="251659264" behindDoc="0" locked="0" layoutInCell="1" allowOverlap="0">
            <wp:simplePos x="0" y="0"/>
            <wp:positionH relativeFrom="column">
              <wp:posOffset>7315</wp:posOffset>
            </wp:positionH>
            <wp:positionV relativeFrom="paragraph">
              <wp:posOffset>-65632</wp:posOffset>
            </wp:positionV>
            <wp:extent cx="738505" cy="815340"/>
            <wp:effectExtent l="0" t="0" r="0" b="0"/>
            <wp:wrapSquare wrapText="bothSides"/>
            <wp:docPr id="77" name="Picture 77"/>
            <wp:cNvGraphicFramePr/>
            <a:graphic xmlns:a="http://schemas.openxmlformats.org/drawingml/2006/main">
              <a:graphicData uri="http://schemas.openxmlformats.org/drawingml/2006/picture">
                <pic:pic xmlns:pic="http://schemas.openxmlformats.org/drawingml/2006/picture">
                  <pic:nvPicPr>
                    <pic:cNvPr id="77" name="Picture 77"/>
                    <pic:cNvPicPr/>
                  </pic:nvPicPr>
                  <pic:blipFill>
                    <a:blip r:embed="rId6"/>
                    <a:stretch>
                      <a:fillRect/>
                    </a:stretch>
                  </pic:blipFill>
                  <pic:spPr>
                    <a:xfrm>
                      <a:off x="0" y="0"/>
                      <a:ext cx="738505" cy="815340"/>
                    </a:xfrm>
                    <a:prstGeom prst="rect">
                      <a:avLst/>
                    </a:prstGeom>
                  </pic:spPr>
                </pic:pic>
              </a:graphicData>
            </a:graphic>
          </wp:anchor>
        </w:drawing>
      </w:r>
      <w:r>
        <w:rPr>
          <w:b/>
        </w:rPr>
        <w:t xml:space="preserve">REPUBLIKA E KOSOVËS </w:t>
      </w:r>
    </w:p>
    <w:p w:rsidR="00411AAD" w:rsidRDefault="00C252B0">
      <w:pPr>
        <w:spacing w:line="259" w:lineRule="auto"/>
        <w:ind w:left="22" w:right="15"/>
        <w:jc w:val="center"/>
      </w:pPr>
      <w:r>
        <w:rPr>
          <w:b/>
        </w:rPr>
        <w:t xml:space="preserve">REPUBLIKA KOSOVA/ REPUBLIC OF KOSOVO </w:t>
      </w:r>
    </w:p>
    <w:p w:rsidR="00411AAD" w:rsidRDefault="00C252B0">
      <w:pPr>
        <w:spacing w:after="26" w:line="259" w:lineRule="auto"/>
        <w:ind w:left="22" w:right="15"/>
        <w:jc w:val="center"/>
      </w:pPr>
      <w:r>
        <w:rPr>
          <w:b/>
        </w:rPr>
        <w:t xml:space="preserve">KOMUNA E GJAKOVËS </w:t>
      </w:r>
    </w:p>
    <w:p w:rsidR="00411AAD" w:rsidRDefault="00C252B0">
      <w:pPr>
        <w:spacing w:line="259" w:lineRule="auto"/>
        <w:ind w:left="22" w:right="15"/>
        <w:jc w:val="center"/>
      </w:pPr>
      <w:r>
        <w:rPr>
          <w:b/>
        </w:rPr>
        <w:t xml:space="preserve">OPŠTINA DJAKOVICA/MUNICIPALITY OF GJAKOVA </w:t>
      </w:r>
    </w:p>
    <w:p w:rsidR="00411AAD" w:rsidRDefault="00C252B0">
      <w:pPr>
        <w:spacing w:line="259" w:lineRule="auto"/>
        <w:ind w:left="12" w:right="15" w:firstLine="0"/>
        <w:jc w:val="center"/>
      </w:pPr>
      <w:r>
        <w:rPr>
          <w:b/>
          <w:i/>
        </w:rPr>
        <w:t xml:space="preserve"> </w:t>
      </w:r>
    </w:p>
    <w:p w:rsidR="00411AAD" w:rsidRDefault="00C252B0">
      <w:pPr>
        <w:spacing w:line="259" w:lineRule="auto"/>
        <w:ind w:left="0" w:right="0" w:firstLine="0"/>
        <w:jc w:val="left"/>
      </w:pPr>
      <w:r>
        <w:rPr>
          <w:b/>
        </w:rPr>
        <w:t xml:space="preserve"> </w:t>
      </w:r>
    </w:p>
    <w:p w:rsidR="00411AAD" w:rsidRDefault="00C252B0">
      <w:pPr>
        <w:spacing w:line="259" w:lineRule="auto"/>
        <w:ind w:left="0" w:right="0" w:firstLine="0"/>
        <w:jc w:val="left"/>
      </w:pPr>
      <w:r>
        <w:rPr>
          <w:b/>
        </w:rPr>
        <w:t xml:space="preserve"> </w:t>
      </w:r>
    </w:p>
    <w:p w:rsidR="00411AAD" w:rsidRDefault="00C252B0">
      <w:pPr>
        <w:spacing w:after="12" w:line="259" w:lineRule="auto"/>
        <w:ind w:left="0" w:right="0" w:firstLine="0"/>
        <w:jc w:val="left"/>
      </w:pPr>
      <w:r>
        <w:rPr>
          <w:b/>
        </w:rPr>
        <w:t xml:space="preserve"> </w:t>
      </w:r>
    </w:p>
    <w:p w:rsidR="00411AAD" w:rsidRDefault="00C252B0">
      <w:pPr>
        <w:spacing w:line="259" w:lineRule="auto"/>
        <w:ind w:left="0" w:right="296" w:firstLine="0"/>
        <w:jc w:val="right"/>
      </w:pPr>
      <w:r>
        <w:rPr>
          <w:b/>
          <w:sz w:val="28"/>
        </w:rPr>
        <w:t xml:space="preserve">Thirrja Publike për  Mbështetje Financiare Publike të  Organizatave Jo-      </w:t>
      </w:r>
    </w:p>
    <w:p w:rsidR="00411AAD" w:rsidRDefault="00C252B0">
      <w:pPr>
        <w:spacing w:line="259" w:lineRule="auto"/>
        <w:ind w:left="0" w:firstLine="0"/>
        <w:jc w:val="center"/>
      </w:pPr>
      <w:r>
        <w:rPr>
          <w:b/>
          <w:sz w:val="28"/>
        </w:rPr>
        <w:t xml:space="preserve">Qeveritare në Zbatimin e Aktiviteteve Rinore </w:t>
      </w:r>
    </w:p>
    <w:p w:rsidR="00411AAD" w:rsidRDefault="00C252B0">
      <w:pPr>
        <w:spacing w:line="259" w:lineRule="auto"/>
        <w:ind w:left="157" w:right="0" w:firstLine="0"/>
        <w:jc w:val="center"/>
      </w:pPr>
      <w:r>
        <w:rPr>
          <w:b/>
          <w:sz w:val="28"/>
        </w:rP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after="89" w:line="224" w:lineRule="auto"/>
        <w:ind w:left="0" w:right="9123" w:firstLine="0"/>
        <w:jc w:val="left"/>
      </w:pPr>
      <w:r>
        <w:t xml:space="preserve"> </w:t>
      </w:r>
      <w:r>
        <w:rPr>
          <w:rFonts w:ascii="Garamond" w:eastAsia="Garamond" w:hAnsi="Garamond" w:cs="Garamond"/>
          <w:sz w:val="28"/>
        </w:rPr>
        <w:t xml:space="preserve"> </w:t>
      </w:r>
    </w:p>
    <w:p w:rsidR="00411AAD" w:rsidRDefault="00C252B0">
      <w:pPr>
        <w:pStyle w:val="Heading1"/>
      </w:pPr>
      <w:r>
        <w:t xml:space="preserve">Udhëzimet për </w:t>
      </w:r>
      <w:proofErr w:type="spellStart"/>
      <w:r>
        <w:t>Aplikantët</w:t>
      </w:r>
      <w:proofErr w:type="spellEnd"/>
      <w: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line="259" w:lineRule="auto"/>
        <w:ind w:left="0" w:right="0" w:firstLine="0"/>
        <w:jc w:val="left"/>
      </w:pPr>
      <w:r>
        <w:rPr>
          <w:rFonts w:ascii="Garamond" w:eastAsia="Garamond" w:hAnsi="Garamond" w:cs="Garamond"/>
          <w:i/>
          <w:sz w:val="26"/>
        </w:rPr>
        <w:t xml:space="preserve"> </w:t>
      </w:r>
    </w:p>
    <w:p w:rsidR="00411AAD" w:rsidRDefault="00C252B0">
      <w:pPr>
        <w:spacing w:line="259" w:lineRule="auto"/>
        <w:ind w:left="152" w:right="0" w:firstLine="0"/>
        <w:jc w:val="center"/>
      </w:pPr>
      <w:r>
        <w:rPr>
          <w:rFonts w:ascii="Garamond" w:eastAsia="Garamond" w:hAnsi="Garamond" w:cs="Garamond"/>
          <w:sz w:val="26"/>
        </w:rPr>
        <w:t xml:space="preserve"> </w:t>
      </w:r>
    </w:p>
    <w:p w:rsidR="00411AAD" w:rsidRDefault="00C252B0">
      <w:pPr>
        <w:spacing w:line="259" w:lineRule="auto"/>
        <w:ind w:left="147" w:right="0" w:firstLine="0"/>
        <w:jc w:val="center"/>
      </w:pPr>
      <w:r>
        <w:t xml:space="preserve"> </w:t>
      </w:r>
    </w:p>
    <w:p w:rsidR="00411AAD" w:rsidRDefault="00C252B0">
      <w:pPr>
        <w:spacing w:line="259" w:lineRule="auto"/>
        <w:ind w:left="0" w:right="304" w:firstLine="0"/>
        <w:jc w:val="center"/>
      </w:pPr>
      <w:r>
        <w:rPr>
          <w:b/>
        </w:rP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line="259" w:lineRule="auto"/>
        <w:ind w:left="91" w:right="0" w:firstLine="0"/>
        <w:jc w:val="left"/>
      </w:pPr>
      <w:r>
        <w:t xml:space="preserve"> </w:t>
      </w:r>
    </w:p>
    <w:p w:rsidR="00411AAD" w:rsidRDefault="00C252B0">
      <w:pPr>
        <w:spacing w:line="259" w:lineRule="auto"/>
        <w:ind w:right="3"/>
        <w:jc w:val="center"/>
      </w:pPr>
      <w:r>
        <w:rPr>
          <w:rFonts w:ascii="Garamond" w:eastAsia="Garamond" w:hAnsi="Garamond" w:cs="Garamond"/>
          <w:sz w:val="26"/>
        </w:rPr>
        <w:t>Data e hapjes së Thirrjes: 24</w:t>
      </w:r>
      <w:r>
        <w:rPr>
          <w:rFonts w:ascii="Garamond" w:eastAsia="Garamond" w:hAnsi="Garamond" w:cs="Garamond"/>
          <w:sz w:val="26"/>
        </w:rPr>
        <w:t>.04</w:t>
      </w:r>
      <w:r>
        <w:rPr>
          <w:rFonts w:ascii="Garamond" w:eastAsia="Garamond" w:hAnsi="Garamond" w:cs="Garamond"/>
          <w:sz w:val="26"/>
        </w:rPr>
        <w:t>.2025</w:t>
      </w:r>
      <w:r>
        <w:rPr>
          <w:rFonts w:ascii="Garamond" w:eastAsia="Garamond" w:hAnsi="Garamond" w:cs="Garamond"/>
          <w:i/>
          <w:sz w:val="26"/>
        </w:rPr>
        <w:t xml:space="preserve"> </w:t>
      </w:r>
    </w:p>
    <w:p w:rsidR="00411AAD" w:rsidRDefault="00C252B0">
      <w:pPr>
        <w:spacing w:line="259" w:lineRule="auto"/>
        <w:ind w:right="4"/>
        <w:jc w:val="center"/>
      </w:pPr>
      <w:r>
        <w:rPr>
          <w:rFonts w:ascii="Garamond" w:eastAsia="Garamond" w:hAnsi="Garamond" w:cs="Garamond"/>
          <w:sz w:val="26"/>
        </w:rPr>
        <w:t>Afati i fundit për dorëzimin e aplikacioneve: 16</w:t>
      </w:r>
      <w:r>
        <w:rPr>
          <w:rFonts w:ascii="Garamond" w:eastAsia="Garamond" w:hAnsi="Garamond" w:cs="Garamond"/>
          <w:sz w:val="26"/>
        </w:rPr>
        <w:t>.05</w:t>
      </w:r>
      <w:r>
        <w:rPr>
          <w:rFonts w:ascii="Garamond" w:eastAsia="Garamond" w:hAnsi="Garamond" w:cs="Garamond"/>
          <w:sz w:val="26"/>
        </w:rPr>
        <w:t>.2025</w:t>
      </w:r>
      <w:r>
        <w:rPr>
          <w:rFonts w:ascii="Garamond" w:eastAsia="Garamond" w:hAnsi="Garamond" w:cs="Garamond"/>
          <w:sz w:val="26"/>
        </w:rPr>
        <w:t xml:space="preserve"> </w:t>
      </w:r>
    </w:p>
    <w:p w:rsidR="00411AAD" w:rsidRDefault="00C252B0">
      <w:pPr>
        <w:spacing w:line="246" w:lineRule="auto"/>
        <w:ind w:left="4681" w:right="4529" w:firstLine="0"/>
        <w:jc w:val="center"/>
      </w:pPr>
      <w:r>
        <w:rPr>
          <w:rFonts w:ascii="Garamond" w:eastAsia="Garamond" w:hAnsi="Garamond" w:cs="Garamond"/>
          <w:sz w:val="26"/>
        </w:rPr>
        <w:t xml:space="preserve"> </w:t>
      </w:r>
      <w:r>
        <w:t xml:space="preserve"> </w:t>
      </w:r>
    </w:p>
    <w:p w:rsidR="00411AAD" w:rsidRDefault="00C252B0">
      <w:pPr>
        <w:spacing w:line="259" w:lineRule="auto"/>
        <w:ind w:left="147" w:right="0" w:firstLine="0"/>
        <w:jc w:val="center"/>
      </w:pPr>
      <w:r>
        <w:t xml:space="preserve">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rPr>
          <w:rFonts w:ascii="Garamond" w:eastAsia="Garamond" w:hAnsi="Garamond" w:cs="Garamond"/>
          <w:b/>
          <w:color w:val="7030A0"/>
          <w:sz w:val="28"/>
        </w:rPr>
        <w:lastRenderedPageBreak/>
        <w:t xml:space="preserve"> </w:t>
      </w:r>
    </w:p>
    <w:p w:rsidR="00411AAD" w:rsidRDefault="00C252B0">
      <w:pPr>
        <w:spacing w:line="259" w:lineRule="auto"/>
        <w:ind w:left="0" w:right="0" w:firstLine="0"/>
        <w:jc w:val="left"/>
      </w:pPr>
      <w:r>
        <w:rPr>
          <w:rFonts w:ascii="Garamond" w:eastAsia="Garamond" w:hAnsi="Garamond" w:cs="Garamond"/>
          <w:b/>
          <w:color w:val="7030A0"/>
          <w:sz w:val="28"/>
        </w:rPr>
        <w:t xml:space="preserve"> </w:t>
      </w:r>
    </w:p>
    <w:p w:rsidR="00411AAD" w:rsidRDefault="00C252B0">
      <w:pPr>
        <w:spacing w:line="259" w:lineRule="auto"/>
        <w:ind w:left="0" w:right="0" w:firstLine="0"/>
        <w:jc w:val="left"/>
      </w:pPr>
      <w:r>
        <w:rPr>
          <w:rFonts w:ascii="Garamond" w:eastAsia="Garamond" w:hAnsi="Garamond" w:cs="Garamond"/>
          <w:b/>
          <w:sz w:val="28"/>
        </w:rPr>
        <w:t xml:space="preserve"> </w:t>
      </w:r>
    </w:p>
    <w:p w:rsidR="00411AAD" w:rsidRDefault="00C252B0">
      <w:pPr>
        <w:spacing w:line="259" w:lineRule="auto"/>
        <w:ind w:left="0" w:right="0" w:firstLine="0"/>
        <w:jc w:val="left"/>
      </w:pPr>
      <w:r>
        <w:rPr>
          <w:rFonts w:ascii="Garamond" w:eastAsia="Garamond" w:hAnsi="Garamond" w:cs="Garamond"/>
          <w:b/>
          <w:sz w:val="28"/>
        </w:rPr>
        <w:t xml:space="preserve"> </w:t>
      </w:r>
    </w:p>
    <w:p w:rsidR="00411AAD" w:rsidRDefault="00C252B0">
      <w:pPr>
        <w:spacing w:line="259" w:lineRule="auto"/>
        <w:ind w:left="0" w:right="0" w:firstLine="0"/>
        <w:jc w:val="left"/>
      </w:pPr>
      <w:r>
        <w:rPr>
          <w:rFonts w:ascii="Garamond" w:eastAsia="Garamond" w:hAnsi="Garamond" w:cs="Garamond"/>
          <w:b/>
          <w:sz w:val="28"/>
        </w:rPr>
        <w:t xml:space="preserve">P Ë R M B A J T J A: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after="112" w:line="259" w:lineRule="auto"/>
        <w:ind w:left="0" w:right="260" w:firstLine="0"/>
        <w:jc w:val="right"/>
      </w:pPr>
      <w:r>
        <w:rPr>
          <w:rFonts w:ascii="Garamond" w:eastAsia="Garamond" w:hAnsi="Garamond" w:cs="Garamond"/>
        </w:rPr>
        <w:t xml:space="preserve">MBËSHTETJE FINANCIARE PËR PROJEKTET E OJQ-ve NË ZHVILLIMIN DHE </w:t>
      </w:r>
    </w:p>
    <w:p w:rsidR="00411AAD" w:rsidRDefault="00C252B0">
      <w:pPr>
        <w:spacing w:after="123" w:line="248" w:lineRule="auto"/>
        <w:ind w:left="1769" w:right="0"/>
      </w:pPr>
      <w:r>
        <w:rPr>
          <w:rFonts w:ascii="Garamond" w:eastAsia="Garamond" w:hAnsi="Garamond" w:cs="Garamond"/>
        </w:rPr>
        <w:t>AVANCIMIN E RINISË</w:t>
      </w:r>
      <w:r>
        <w:rPr>
          <w:rFonts w:ascii="Garamond" w:eastAsia="Garamond" w:hAnsi="Garamond" w:cs="Garamond"/>
        </w:rPr>
        <w:t xml:space="preserve"> NË KOMUNËN E GJAKOVËS </w:t>
      </w:r>
    </w:p>
    <w:p w:rsidR="00411AAD" w:rsidRDefault="00C252B0">
      <w:pPr>
        <w:spacing w:after="121" w:line="248" w:lineRule="auto"/>
        <w:ind w:left="1640" w:right="0"/>
      </w:pPr>
      <w:r>
        <w:rPr>
          <w:rFonts w:ascii="Garamond" w:eastAsia="Garamond" w:hAnsi="Garamond" w:cs="Garamond"/>
        </w:rPr>
        <w:t xml:space="preserve">Problemet të cilat synohet të adresohen përmes kësaj Thirrje Publike </w:t>
      </w:r>
    </w:p>
    <w:p w:rsidR="00411AAD" w:rsidRDefault="00C252B0">
      <w:pPr>
        <w:spacing w:after="123" w:line="248" w:lineRule="auto"/>
        <w:ind w:left="1944" w:right="0"/>
      </w:pPr>
      <w:r>
        <w:rPr>
          <w:rFonts w:ascii="Garamond" w:eastAsia="Garamond" w:hAnsi="Garamond" w:cs="Garamond"/>
        </w:rPr>
        <w:t xml:space="preserve">1.2 </w:t>
      </w:r>
      <w:r>
        <w:rPr>
          <w:rFonts w:ascii="Garamond" w:eastAsia="Garamond" w:hAnsi="Garamond" w:cs="Garamond"/>
        </w:rPr>
        <w:t xml:space="preserve">Objektivat e Thirrjes dhe Prioritetet për ndarjen e fondeve </w:t>
      </w:r>
    </w:p>
    <w:p w:rsidR="00411AAD" w:rsidRDefault="00C252B0">
      <w:pPr>
        <w:spacing w:after="120" w:line="248" w:lineRule="auto"/>
        <w:ind w:left="1155" w:right="0"/>
      </w:pPr>
      <w:r>
        <w:rPr>
          <w:rFonts w:ascii="Garamond" w:eastAsia="Garamond" w:hAnsi="Garamond" w:cs="Garamond"/>
        </w:rPr>
        <w:t xml:space="preserve">1.3 Vlera e planifikuar e mbështetjes financiare për projektet dhe totali i thirrjes </w:t>
      </w:r>
    </w:p>
    <w:p w:rsidR="00411AAD" w:rsidRDefault="00C252B0">
      <w:pPr>
        <w:spacing w:line="259" w:lineRule="auto"/>
        <w:ind w:left="56" w:right="0" w:firstLine="0"/>
        <w:jc w:val="center"/>
      </w:pPr>
      <w:r>
        <w:rPr>
          <w:rFonts w:ascii="Garamond" w:eastAsia="Garamond" w:hAnsi="Garamond" w:cs="Garamond"/>
        </w:rPr>
        <w:t xml:space="preserve"> </w:t>
      </w:r>
    </w:p>
    <w:p w:rsidR="00411AAD" w:rsidRDefault="00C252B0">
      <w:pPr>
        <w:spacing w:after="111" w:line="259" w:lineRule="auto"/>
        <w:ind w:left="2560" w:right="2194"/>
        <w:jc w:val="center"/>
      </w:pPr>
      <w:r>
        <w:rPr>
          <w:rFonts w:ascii="Garamond" w:eastAsia="Garamond" w:hAnsi="Garamond" w:cs="Garamond"/>
        </w:rPr>
        <w:t xml:space="preserve">2. KUSHTET FORMALE TË THIRRJES </w:t>
      </w:r>
    </w:p>
    <w:p w:rsidR="00411AAD" w:rsidRDefault="00C252B0">
      <w:pPr>
        <w:spacing w:after="123" w:line="248" w:lineRule="auto"/>
        <w:ind w:left="2406" w:right="0"/>
      </w:pPr>
      <w:r>
        <w:rPr>
          <w:rFonts w:ascii="Garamond" w:eastAsia="Garamond" w:hAnsi="Garamond" w:cs="Garamond"/>
        </w:rPr>
        <w:t xml:space="preserve">2.1. </w:t>
      </w:r>
      <w:proofErr w:type="spellStart"/>
      <w:r>
        <w:rPr>
          <w:rFonts w:ascii="Garamond" w:eastAsia="Garamond" w:hAnsi="Garamond" w:cs="Garamond"/>
        </w:rPr>
        <w:t>Aplikuesit</w:t>
      </w:r>
      <w:proofErr w:type="spellEnd"/>
      <w:r>
        <w:rPr>
          <w:rFonts w:ascii="Garamond" w:eastAsia="Garamond" w:hAnsi="Garamond" w:cs="Garamond"/>
        </w:rPr>
        <w:t xml:space="preserve"> e pranueshëm: kush mund të aplikoj? </w:t>
      </w:r>
    </w:p>
    <w:p w:rsidR="00411AAD" w:rsidRDefault="00C252B0">
      <w:pPr>
        <w:spacing w:after="123" w:line="248" w:lineRule="auto"/>
        <w:ind w:left="1877" w:right="0"/>
      </w:pPr>
      <w:r>
        <w:rPr>
          <w:rFonts w:ascii="Garamond" w:eastAsia="Garamond" w:hAnsi="Garamond" w:cs="Garamond"/>
        </w:rPr>
        <w:t xml:space="preserve">2.2 Partnerët e pranueshme në zbatimin e Projektit / Programit </w:t>
      </w:r>
    </w:p>
    <w:p w:rsidR="00411AAD" w:rsidRDefault="00C252B0">
      <w:pPr>
        <w:spacing w:after="120" w:line="248" w:lineRule="auto"/>
        <w:ind w:left="1810" w:right="0"/>
      </w:pPr>
      <w:r>
        <w:rPr>
          <w:rFonts w:ascii="Garamond" w:eastAsia="Garamond" w:hAnsi="Garamond" w:cs="Garamond"/>
        </w:rPr>
        <w:t xml:space="preserve">2.3 Aktivitetet e pranueshme që do të financohen përmes thirrjes </w:t>
      </w:r>
    </w:p>
    <w:p w:rsidR="00411AAD" w:rsidRDefault="00C252B0">
      <w:pPr>
        <w:spacing w:after="123" w:line="248" w:lineRule="auto"/>
        <w:ind w:left="1752" w:right="0"/>
      </w:pPr>
      <w:r>
        <w:rPr>
          <w:rFonts w:ascii="Garamond" w:eastAsia="Garamond" w:hAnsi="Garamond" w:cs="Garamond"/>
        </w:rPr>
        <w:t xml:space="preserve">2.4 Shpenzimet e pranueshme që do të financohen përmes thirrjes </w:t>
      </w:r>
    </w:p>
    <w:p w:rsidR="00411AAD" w:rsidRDefault="00C252B0">
      <w:pPr>
        <w:spacing w:after="111" w:line="259" w:lineRule="auto"/>
        <w:ind w:left="2560" w:right="2190"/>
        <w:jc w:val="center"/>
      </w:pPr>
      <w:r>
        <w:rPr>
          <w:rFonts w:ascii="Garamond" w:eastAsia="Garamond" w:hAnsi="Garamond" w:cs="Garamond"/>
        </w:rPr>
        <w:t xml:space="preserve">2.4.1 Shpenzimet e drejtpërdrejta të pranueshme </w:t>
      </w:r>
    </w:p>
    <w:p w:rsidR="00411AAD" w:rsidRDefault="00C252B0">
      <w:pPr>
        <w:spacing w:after="111" w:line="259" w:lineRule="auto"/>
        <w:ind w:left="2560" w:right="2196"/>
        <w:jc w:val="center"/>
      </w:pPr>
      <w:r>
        <w:rPr>
          <w:rFonts w:ascii="Garamond" w:eastAsia="Garamond" w:hAnsi="Garamond" w:cs="Garamond"/>
        </w:rPr>
        <w:t xml:space="preserve">2.4.2 Shpenzimet e tërthorta të pranueshme </w:t>
      </w:r>
    </w:p>
    <w:p w:rsidR="00411AAD" w:rsidRDefault="00C252B0">
      <w:pPr>
        <w:spacing w:after="111" w:line="259" w:lineRule="auto"/>
        <w:ind w:left="2560" w:right="2196"/>
        <w:jc w:val="center"/>
      </w:pPr>
      <w:r>
        <w:rPr>
          <w:rFonts w:ascii="Garamond" w:eastAsia="Garamond" w:hAnsi="Garamond" w:cs="Garamond"/>
        </w:rPr>
        <w:t xml:space="preserve">2.4.3 Shpenzimet e papranueshme </w:t>
      </w:r>
    </w:p>
    <w:p w:rsidR="00411AAD" w:rsidRDefault="00C252B0">
      <w:pPr>
        <w:spacing w:line="259" w:lineRule="auto"/>
        <w:ind w:left="56" w:right="0" w:firstLine="0"/>
        <w:jc w:val="center"/>
      </w:pPr>
      <w:r>
        <w:rPr>
          <w:rFonts w:ascii="Garamond" w:eastAsia="Garamond" w:hAnsi="Garamond" w:cs="Garamond"/>
        </w:rPr>
        <w:t xml:space="preserve"> </w:t>
      </w:r>
    </w:p>
    <w:p w:rsidR="00411AAD" w:rsidRDefault="00C252B0">
      <w:pPr>
        <w:spacing w:after="111" w:line="259" w:lineRule="auto"/>
        <w:ind w:left="2560" w:right="2193"/>
        <w:jc w:val="center"/>
      </w:pPr>
      <w:r>
        <w:rPr>
          <w:rFonts w:ascii="Garamond" w:eastAsia="Garamond" w:hAnsi="Garamond" w:cs="Garamond"/>
        </w:rPr>
        <w:t xml:space="preserve">3. SI TË APLIKONI ? </w:t>
      </w:r>
    </w:p>
    <w:p w:rsidR="00411AAD" w:rsidRDefault="00C252B0">
      <w:pPr>
        <w:spacing w:after="2" w:line="355" w:lineRule="auto"/>
        <w:ind w:left="2560" w:right="2133"/>
        <w:jc w:val="center"/>
      </w:pPr>
      <w:r>
        <w:rPr>
          <w:rFonts w:ascii="Garamond" w:eastAsia="Garamond" w:hAnsi="Garamond" w:cs="Garamond"/>
        </w:rPr>
        <w:t xml:space="preserve">3.1 Forma e përshkruese e projekt propozimit 3.2 Përmbajtja e formës Buxhetit </w:t>
      </w:r>
    </w:p>
    <w:p w:rsidR="00411AAD" w:rsidRDefault="00C252B0">
      <w:pPr>
        <w:spacing w:after="111" w:line="259" w:lineRule="auto"/>
        <w:ind w:left="2560" w:right="2192"/>
        <w:jc w:val="center"/>
      </w:pPr>
      <w:r>
        <w:rPr>
          <w:rFonts w:ascii="Garamond" w:eastAsia="Garamond" w:hAnsi="Garamond" w:cs="Garamond"/>
        </w:rPr>
        <w:t xml:space="preserve">3.3 Ku ta dorëzoni aplikimin? </w:t>
      </w:r>
    </w:p>
    <w:p w:rsidR="00411AAD" w:rsidRDefault="00C252B0">
      <w:pPr>
        <w:spacing w:line="358" w:lineRule="auto"/>
        <w:ind w:left="2560" w:right="2131"/>
        <w:jc w:val="center"/>
      </w:pPr>
      <w:r>
        <w:rPr>
          <w:rFonts w:ascii="Garamond" w:eastAsia="Garamond" w:hAnsi="Garamond" w:cs="Garamond"/>
        </w:rPr>
        <w:t>3.4 Afati i fundit për dërgimin e aplikacionev</w:t>
      </w:r>
      <w:r>
        <w:rPr>
          <w:rFonts w:ascii="Garamond" w:eastAsia="Garamond" w:hAnsi="Garamond" w:cs="Garamond"/>
        </w:rPr>
        <w:t xml:space="preserve">e 3.5 Si të kontaktoni nëse keni ndonjë pyetje? </w:t>
      </w:r>
    </w:p>
    <w:p w:rsidR="00411AAD" w:rsidRDefault="00C252B0">
      <w:pPr>
        <w:spacing w:line="259" w:lineRule="auto"/>
        <w:ind w:left="56" w:right="0" w:firstLine="0"/>
        <w:jc w:val="center"/>
      </w:pPr>
      <w:r>
        <w:rPr>
          <w:rFonts w:ascii="Garamond" w:eastAsia="Garamond" w:hAnsi="Garamond" w:cs="Garamond"/>
        </w:rPr>
        <w:t xml:space="preserve"> </w:t>
      </w:r>
    </w:p>
    <w:p w:rsidR="00411AAD" w:rsidRDefault="00C252B0">
      <w:pPr>
        <w:spacing w:after="111" w:line="259" w:lineRule="auto"/>
        <w:ind w:left="2560" w:right="2194"/>
        <w:jc w:val="center"/>
      </w:pPr>
      <w:r>
        <w:rPr>
          <w:rFonts w:ascii="Garamond" w:eastAsia="Garamond" w:hAnsi="Garamond" w:cs="Garamond"/>
        </w:rPr>
        <w:t xml:space="preserve">4. VLERËSIMI DHE NDARJA E FONDEVE </w:t>
      </w:r>
    </w:p>
    <w:p w:rsidR="00411AAD" w:rsidRDefault="00C252B0">
      <w:pPr>
        <w:spacing w:after="120" w:line="248" w:lineRule="auto"/>
        <w:ind w:left="1385" w:right="0"/>
      </w:pPr>
      <w:r>
        <w:rPr>
          <w:rFonts w:ascii="Garamond" w:eastAsia="Garamond" w:hAnsi="Garamond" w:cs="Garamond"/>
        </w:rPr>
        <w:t xml:space="preserve">4.1 Aplikacionet e pranuara do të kalojnë nëpër procedurën e mëposhtme: </w:t>
      </w:r>
    </w:p>
    <w:p w:rsidR="00411AAD" w:rsidRDefault="00C252B0">
      <w:pPr>
        <w:spacing w:after="111" w:line="259" w:lineRule="auto"/>
        <w:ind w:left="2560" w:right="2190"/>
        <w:jc w:val="center"/>
      </w:pPr>
      <w:r>
        <w:rPr>
          <w:rFonts w:ascii="Garamond" w:eastAsia="Garamond" w:hAnsi="Garamond" w:cs="Garamond"/>
        </w:rPr>
        <w:t xml:space="preserve">4.2 Dokumentacion shtesë dhe Kontraktimi </w:t>
      </w:r>
    </w:p>
    <w:p w:rsidR="00411AAD" w:rsidRDefault="00C252B0">
      <w:pPr>
        <w:spacing w:line="259" w:lineRule="auto"/>
        <w:ind w:left="56" w:right="0" w:firstLine="0"/>
        <w:jc w:val="center"/>
      </w:pPr>
      <w:r>
        <w:rPr>
          <w:rFonts w:ascii="Garamond" w:eastAsia="Garamond" w:hAnsi="Garamond" w:cs="Garamond"/>
        </w:rPr>
        <w:t xml:space="preserve"> </w:t>
      </w:r>
    </w:p>
    <w:p w:rsidR="00411AAD" w:rsidRDefault="00C252B0">
      <w:pPr>
        <w:numPr>
          <w:ilvl w:val="3"/>
          <w:numId w:val="1"/>
        </w:numPr>
        <w:spacing w:after="120" w:line="248" w:lineRule="auto"/>
        <w:ind w:right="0" w:hanging="225"/>
      </w:pPr>
      <w:r>
        <w:rPr>
          <w:rFonts w:ascii="Garamond" w:eastAsia="Garamond" w:hAnsi="Garamond" w:cs="Garamond"/>
        </w:rPr>
        <w:t xml:space="preserve">KALENDARI INDIKATIV I REALIZIMIT TË THIRRJES </w:t>
      </w:r>
    </w:p>
    <w:p w:rsidR="00411AAD" w:rsidRDefault="00C252B0">
      <w:pPr>
        <w:numPr>
          <w:ilvl w:val="3"/>
          <w:numId w:val="1"/>
        </w:numPr>
        <w:spacing w:after="87" w:line="248" w:lineRule="auto"/>
        <w:ind w:right="0" w:hanging="225"/>
      </w:pPr>
      <w:r>
        <w:rPr>
          <w:rFonts w:ascii="Garamond" w:eastAsia="Garamond" w:hAnsi="Garamond" w:cs="Garamond"/>
        </w:rPr>
        <w:t xml:space="preserve">LISTA E DOKUMENTEVE TË THIRRJES PUBLIKE </w:t>
      </w:r>
    </w:p>
    <w:p w:rsidR="00411AAD" w:rsidRDefault="00C252B0">
      <w:pPr>
        <w:spacing w:line="259" w:lineRule="auto"/>
        <w:ind w:left="0" w:right="0" w:firstLine="0"/>
        <w:jc w:val="left"/>
      </w:pPr>
      <w:r>
        <w:rPr>
          <w:sz w:val="19"/>
        </w:rPr>
        <w:t xml:space="preserve"> </w:t>
      </w:r>
    </w:p>
    <w:p w:rsidR="00411AAD" w:rsidRDefault="00C252B0">
      <w:pPr>
        <w:spacing w:line="259" w:lineRule="auto"/>
        <w:ind w:left="0" w:right="0" w:firstLine="0"/>
        <w:jc w:val="left"/>
      </w:pPr>
      <w:r>
        <w:rPr>
          <w:sz w:val="19"/>
        </w:rPr>
        <w:t xml:space="preserve"> </w:t>
      </w:r>
    </w:p>
    <w:p w:rsidR="00411AAD" w:rsidRDefault="00C252B0">
      <w:pPr>
        <w:spacing w:line="259" w:lineRule="auto"/>
        <w:ind w:left="0" w:right="0" w:firstLine="0"/>
        <w:jc w:val="left"/>
      </w:pPr>
      <w:r>
        <w:rPr>
          <w:sz w:val="19"/>
        </w:rPr>
        <w:t xml:space="preserve"> </w:t>
      </w:r>
    </w:p>
    <w:p w:rsidR="00411AAD" w:rsidRDefault="00C252B0">
      <w:pPr>
        <w:spacing w:line="259" w:lineRule="auto"/>
        <w:ind w:left="0" w:right="0" w:firstLine="0"/>
        <w:jc w:val="left"/>
      </w:pPr>
      <w:r>
        <w:rPr>
          <w:sz w:val="19"/>
        </w:rPr>
        <w:t xml:space="preserve"> </w:t>
      </w:r>
    </w:p>
    <w:p w:rsidR="00411AAD" w:rsidRDefault="00C252B0">
      <w:pPr>
        <w:spacing w:line="259" w:lineRule="auto"/>
        <w:ind w:left="0" w:right="0" w:firstLine="0"/>
        <w:jc w:val="left"/>
      </w:pPr>
      <w:r>
        <w:rPr>
          <w:sz w:val="19"/>
        </w:rPr>
        <w:t xml:space="preserve"> </w:t>
      </w:r>
    </w:p>
    <w:p w:rsidR="00411AAD" w:rsidRDefault="00C252B0">
      <w:pPr>
        <w:spacing w:line="259" w:lineRule="auto"/>
        <w:ind w:left="0" w:right="0" w:firstLine="0"/>
        <w:jc w:val="left"/>
      </w:pPr>
      <w:r>
        <w:rPr>
          <w:sz w:val="19"/>
        </w:rPr>
        <w:lastRenderedPageBreak/>
        <w:t xml:space="preserve"> </w:t>
      </w:r>
    </w:p>
    <w:p w:rsidR="00411AAD" w:rsidRDefault="00C252B0">
      <w:pPr>
        <w:spacing w:line="259" w:lineRule="auto"/>
        <w:ind w:left="0" w:right="0" w:firstLine="0"/>
        <w:jc w:val="left"/>
      </w:pPr>
      <w:r>
        <w:rPr>
          <w:sz w:val="19"/>
        </w:rPr>
        <w:t xml:space="preserve"> </w:t>
      </w:r>
    </w:p>
    <w:p w:rsidR="00411AAD" w:rsidRDefault="00C252B0">
      <w:pPr>
        <w:spacing w:line="259" w:lineRule="auto"/>
        <w:ind w:left="0" w:right="0" w:firstLine="0"/>
        <w:jc w:val="left"/>
      </w:pPr>
      <w:r>
        <w:rPr>
          <w:sz w:val="19"/>
        </w:rPr>
        <w:t xml:space="preserve"> </w:t>
      </w:r>
    </w:p>
    <w:p w:rsidR="00411AAD" w:rsidRDefault="00C252B0">
      <w:pPr>
        <w:spacing w:line="259" w:lineRule="auto"/>
        <w:ind w:left="0" w:right="0" w:firstLine="0"/>
        <w:jc w:val="left"/>
      </w:pPr>
      <w:r>
        <w:rPr>
          <w:sz w:val="19"/>
        </w:rPr>
        <w:t xml:space="preserve"> </w:t>
      </w:r>
    </w:p>
    <w:p w:rsidR="00411AAD" w:rsidRDefault="00C252B0">
      <w:pPr>
        <w:spacing w:line="259" w:lineRule="auto"/>
        <w:ind w:left="0" w:right="0" w:firstLine="0"/>
        <w:jc w:val="left"/>
      </w:pPr>
      <w:r>
        <w:rPr>
          <w:sz w:val="19"/>
        </w:rPr>
        <w:t xml:space="preserve"> </w:t>
      </w:r>
    </w:p>
    <w:p w:rsidR="00411AAD" w:rsidRDefault="00C252B0">
      <w:pPr>
        <w:spacing w:after="32" w:line="259" w:lineRule="auto"/>
        <w:ind w:left="0" w:right="0" w:firstLine="0"/>
        <w:jc w:val="left"/>
      </w:pPr>
      <w:r>
        <w:rPr>
          <w:sz w:val="19"/>
        </w:rPr>
        <w:t xml:space="preserve"> </w:t>
      </w:r>
    </w:p>
    <w:p w:rsidR="00411AAD" w:rsidRDefault="00C252B0">
      <w:pPr>
        <w:spacing w:after="10"/>
        <w:ind w:left="-5" w:right="0"/>
        <w:jc w:val="left"/>
      </w:pPr>
      <w:r>
        <w:rPr>
          <w:b/>
        </w:rPr>
        <w:t xml:space="preserve">Thirrje Publike për Mbështetje Financiare Publike të Organizatave Jo-Qeveritare në zbatimin e Aktiviteteve të Rinisë: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t xml:space="preserve"> </w:t>
      </w:r>
    </w:p>
    <w:p w:rsidR="00411AAD" w:rsidRDefault="00C252B0">
      <w:pPr>
        <w:ind w:left="355" w:hanging="360"/>
      </w:pPr>
      <w:r>
        <w:t>1.1</w:t>
      </w:r>
      <w:r>
        <w:rPr>
          <w:rFonts w:ascii="Arial" w:eastAsia="Arial" w:hAnsi="Arial" w:cs="Arial"/>
        </w:rPr>
        <w:t xml:space="preserve"> </w:t>
      </w:r>
      <w:r>
        <w:t>QËLLIMET TË CILAT SYNOHET TË ARRIHEN PËRMES KËSAJ THIRRJE PUBLIKE:</w:t>
      </w:r>
      <w:r>
        <w:t xml:space="preserve"> </w:t>
      </w:r>
    </w:p>
    <w:p w:rsidR="00411AAD" w:rsidRDefault="00C252B0">
      <w:pPr>
        <w:spacing w:line="259" w:lineRule="auto"/>
        <w:ind w:left="0" w:right="0" w:firstLine="0"/>
        <w:jc w:val="left"/>
      </w:pPr>
      <w:r>
        <w:t xml:space="preserve"> </w:t>
      </w:r>
    </w:p>
    <w:p w:rsidR="00411AAD" w:rsidRDefault="00C252B0">
      <w:pPr>
        <w:ind w:left="5"/>
      </w:pPr>
      <w:r>
        <w:t xml:space="preserve">Fuqizimin dhe zhvillimin e pjesëmarrjes së të </w:t>
      </w:r>
      <w:proofErr w:type="spellStart"/>
      <w:r>
        <w:t>rinjëve</w:t>
      </w:r>
      <w:proofErr w:type="spellEnd"/>
      <w:r>
        <w:t xml:space="preserve"> të Komunës së Gjakovës bazuar sipas Planit të Veprimit për Rini 2023-2025.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t xml:space="preserve"> </w:t>
      </w:r>
    </w:p>
    <w:p w:rsidR="00411AAD" w:rsidRDefault="00C252B0">
      <w:pPr>
        <w:ind w:left="5"/>
      </w:pPr>
      <w:r>
        <w:t>1.2</w:t>
      </w:r>
      <w:r>
        <w:rPr>
          <w:rFonts w:ascii="Arial" w:eastAsia="Arial" w:hAnsi="Arial" w:cs="Arial"/>
        </w:rPr>
        <w:t xml:space="preserve"> </w:t>
      </w:r>
      <w:r>
        <w:t xml:space="preserve">OBJEKTIVAT E THIRRJES DHE PRIORITETET PËR NDARJEN E FONDEVE: </w:t>
      </w:r>
    </w:p>
    <w:p w:rsidR="00411AAD" w:rsidRDefault="00C252B0">
      <w:pPr>
        <w:spacing w:line="259" w:lineRule="auto"/>
        <w:ind w:left="0" w:right="0" w:firstLine="0"/>
        <w:jc w:val="left"/>
      </w:pPr>
      <w:r>
        <w:rPr>
          <w:color w:val="4F81BC"/>
        </w:rPr>
        <w:t xml:space="preserve"> </w:t>
      </w:r>
    </w:p>
    <w:p w:rsidR="00411AAD" w:rsidRDefault="00C252B0">
      <w:pPr>
        <w:ind w:left="5"/>
      </w:pPr>
      <w:r>
        <w:t xml:space="preserve">Objektivat e përgjithshme të kësaj Thirrje janë: </w:t>
      </w:r>
    </w:p>
    <w:p w:rsidR="00411AAD" w:rsidRDefault="00C252B0">
      <w:pPr>
        <w:spacing w:line="259" w:lineRule="auto"/>
        <w:ind w:left="0" w:right="0" w:firstLine="0"/>
        <w:jc w:val="left"/>
      </w:pPr>
      <w:r>
        <w:t xml:space="preserve"> </w:t>
      </w:r>
    </w:p>
    <w:p w:rsidR="00411AAD" w:rsidRDefault="00C252B0">
      <w:pPr>
        <w:ind w:left="5"/>
      </w:pPr>
      <w:r>
        <w:t>Përmbushja e objektivave të DKRS-së të bazuara në planin e punës të vitit 2025</w:t>
      </w:r>
      <w:r>
        <w:t xml:space="preserve"> që ndërlidhen me Rininë duke u bazuar në Planin e Veprimit Rinor Lokal 2023-2025, sipas fushave të mëposhtme. </w:t>
      </w:r>
    </w:p>
    <w:p w:rsidR="00411AAD" w:rsidRDefault="00C252B0">
      <w:pPr>
        <w:spacing w:line="259" w:lineRule="auto"/>
        <w:ind w:left="0" w:right="0" w:firstLine="0"/>
        <w:jc w:val="left"/>
      </w:pPr>
      <w:r>
        <w:rPr>
          <w:color w:val="4F81BC"/>
        </w:rPr>
        <w:t xml:space="preserve"> </w:t>
      </w:r>
    </w:p>
    <w:p w:rsidR="00411AAD" w:rsidRDefault="00C252B0">
      <w:pPr>
        <w:spacing w:after="12" w:line="259" w:lineRule="auto"/>
        <w:ind w:left="0" w:right="0" w:firstLine="0"/>
        <w:jc w:val="left"/>
      </w:pPr>
      <w:r>
        <w:t xml:space="preserve"> </w:t>
      </w:r>
    </w:p>
    <w:p w:rsidR="00411AAD" w:rsidRDefault="00C252B0">
      <w:pPr>
        <w:numPr>
          <w:ilvl w:val="2"/>
          <w:numId w:val="2"/>
        </w:numPr>
        <w:ind w:hanging="360"/>
      </w:pPr>
      <w:r>
        <w:t xml:space="preserve">Pjesëmarrja </w:t>
      </w:r>
    </w:p>
    <w:p w:rsidR="00411AAD" w:rsidRDefault="00C252B0">
      <w:pPr>
        <w:numPr>
          <w:ilvl w:val="2"/>
          <w:numId w:val="2"/>
        </w:numPr>
        <w:ind w:hanging="360"/>
      </w:pPr>
      <w:r>
        <w:t xml:space="preserve">Edukimi jo-formal </w:t>
      </w:r>
    </w:p>
    <w:p w:rsidR="00411AAD" w:rsidRDefault="00C252B0">
      <w:pPr>
        <w:numPr>
          <w:ilvl w:val="2"/>
          <w:numId w:val="2"/>
        </w:numPr>
        <w:ind w:hanging="360"/>
      </w:pPr>
      <w:r>
        <w:t xml:space="preserve">Punësimi dhe </w:t>
      </w:r>
      <w:proofErr w:type="spellStart"/>
      <w:r>
        <w:t>Ndërmarrësia</w:t>
      </w:r>
      <w:proofErr w:type="spellEnd"/>
      <w:r>
        <w:t xml:space="preserve"> </w:t>
      </w:r>
    </w:p>
    <w:p w:rsidR="00411AAD" w:rsidRDefault="00C252B0">
      <w:pPr>
        <w:numPr>
          <w:ilvl w:val="2"/>
          <w:numId w:val="2"/>
        </w:numPr>
        <w:ind w:hanging="360"/>
      </w:pPr>
      <w:r>
        <w:t xml:space="preserve">Mjedisi i Sigurt dhe Edukimi Shëndetësorë </w:t>
      </w:r>
    </w:p>
    <w:p w:rsidR="00411AAD" w:rsidRDefault="00C252B0">
      <w:pPr>
        <w:numPr>
          <w:ilvl w:val="2"/>
          <w:numId w:val="2"/>
        </w:numPr>
        <w:ind w:hanging="360"/>
      </w:pPr>
      <w:r>
        <w:t xml:space="preserve">Vullnetarizmi dhe Punëtorët Rinor </w:t>
      </w:r>
    </w:p>
    <w:p w:rsidR="00411AAD" w:rsidRDefault="00C252B0">
      <w:pPr>
        <w:numPr>
          <w:ilvl w:val="2"/>
          <w:numId w:val="2"/>
        </w:numPr>
        <w:ind w:hanging="360"/>
      </w:pPr>
      <w:r>
        <w:t xml:space="preserve">Integrimi Shoqëror, përfshirja e të </w:t>
      </w:r>
      <w:proofErr w:type="spellStart"/>
      <w:r>
        <w:t>rinjëve</w:t>
      </w:r>
      <w:proofErr w:type="spellEnd"/>
      <w:r>
        <w:t xml:space="preserve"> me aftësi të kufizuara dhe të rinjtë e komunitetit jo-shumicë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t xml:space="preserve"> </w:t>
      </w:r>
    </w:p>
    <w:p w:rsidR="00411AAD" w:rsidRDefault="00C252B0">
      <w:pPr>
        <w:ind w:left="355" w:hanging="360"/>
      </w:pPr>
      <w:r>
        <w:t>1.3</w:t>
      </w:r>
      <w:r>
        <w:rPr>
          <w:rFonts w:ascii="Arial" w:eastAsia="Arial" w:hAnsi="Arial" w:cs="Arial"/>
        </w:rPr>
        <w:t xml:space="preserve"> </w:t>
      </w:r>
      <w:r>
        <w:t xml:space="preserve">VLERA E PLANIFIKUAR E MBËSHTETJES FINANCIARE </w:t>
      </w:r>
      <w:r>
        <w:t xml:space="preserve">PËR PROJEKTET DHE TOTALI I THIRRJES: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360" w:right="0" w:firstLine="0"/>
        <w:jc w:val="left"/>
      </w:pPr>
      <w:r>
        <w:rPr>
          <w:rFonts w:ascii="Garamond" w:eastAsia="Garamond" w:hAnsi="Garamond" w:cs="Garamond"/>
        </w:rPr>
        <w:t xml:space="preserve"> </w:t>
      </w:r>
    </w:p>
    <w:p w:rsidR="00411AAD" w:rsidRDefault="00C252B0">
      <w:pPr>
        <w:ind w:left="5"/>
      </w:pPr>
      <w:r>
        <w:t xml:space="preserve">Vlera totale e planifikuar e thirrjes është </w:t>
      </w:r>
      <w:r>
        <w:rPr>
          <w:b/>
        </w:rPr>
        <w:t>20.000 euro.</w:t>
      </w:r>
      <w:r>
        <w:t xml:space="preserve"> Për OJQ-të të cilat aplikojnë me projekte për zbatimin e objektivave dhe aktiviteteve shuma minimale e mbështetjes financiare që mund të </w:t>
      </w:r>
      <w:proofErr w:type="spellStart"/>
      <w:r>
        <w:t>alokohet</w:t>
      </w:r>
      <w:proofErr w:type="spellEnd"/>
      <w:r>
        <w:t xml:space="preserve"> për një (1)</w:t>
      </w:r>
      <w:r>
        <w:t xml:space="preserve"> projekt është </w:t>
      </w:r>
      <w:r>
        <w:rPr>
          <w:b/>
        </w:rPr>
        <w:t>500</w:t>
      </w:r>
      <w:r>
        <w:t xml:space="preserve"> euro, ndërsa shuma maksimale për një (1) projekt është </w:t>
      </w:r>
      <w:r>
        <w:rPr>
          <w:b/>
        </w:rPr>
        <w:t>5</w:t>
      </w:r>
      <w:r>
        <w:rPr>
          <w:b/>
        </w:rPr>
        <w:t>,000</w:t>
      </w:r>
      <w:r>
        <w:t xml:space="preserve"> euro. </w:t>
      </w:r>
    </w:p>
    <w:p w:rsidR="00411AAD" w:rsidRDefault="00C252B0">
      <w:pPr>
        <w:spacing w:line="259" w:lineRule="auto"/>
        <w:ind w:left="360" w:right="0" w:firstLine="0"/>
        <w:jc w:val="left"/>
      </w:pPr>
      <w:r>
        <w:rPr>
          <w:rFonts w:ascii="Garamond" w:eastAsia="Garamond" w:hAnsi="Garamond" w:cs="Garamond"/>
        </w:rPr>
        <w:t xml:space="preserve"> </w:t>
      </w:r>
    </w:p>
    <w:p w:rsidR="00411AAD" w:rsidRDefault="00C252B0">
      <w:pPr>
        <w:spacing w:after="11" w:line="248" w:lineRule="auto"/>
        <w:ind w:left="-5" w:right="0"/>
      </w:pPr>
      <w:proofErr w:type="spellStart"/>
      <w:r>
        <w:rPr>
          <w:rFonts w:ascii="Garamond" w:eastAsia="Garamond" w:hAnsi="Garamond" w:cs="Garamond"/>
        </w:rPr>
        <w:t>Aplikantët</w:t>
      </w:r>
      <w:proofErr w:type="spellEnd"/>
      <w:r>
        <w:rPr>
          <w:rFonts w:ascii="Garamond" w:eastAsia="Garamond" w:hAnsi="Garamond" w:cs="Garamond"/>
        </w:rPr>
        <w:t xml:space="preserve"> dhe partnerët potencialë është nevojshme të sigurojnë bashkëfinancim nga burimet tjera (publike ose private) të financimit.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lastRenderedPageBreak/>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numPr>
          <w:ilvl w:val="0"/>
          <w:numId w:val="3"/>
        </w:numPr>
        <w:spacing w:after="11" w:line="248" w:lineRule="auto"/>
        <w:ind w:right="0" w:hanging="225"/>
      </w:pPr>
      <w:r>
        <w:rPr>
          <w:rFonts w:ascii="Garamond" w:eastAsia="Garamond" w:hAnsi="Garamond" w:cs="Garamond"/>
        </w:rPr>
        <w:t xml:space="preserve">KUSHTET FORMALE TË THIRRJES </w:t>
      </w:r>
    </w:p>
    <w:p w:rsidR="00411AAD" w:rsidRDefault="00C252B0">
      <w:pPr>
        <w:spacing w:line="259" w:lineRule="auto"/>
        <w:ind w:left="0" w:right="0" w:firstLine="0"/>
        <w:jc w:val="left"/>
      </w:pPr>
      <w:r>
        <w:t xml:space="preserve"> </w:t>
      </w:r>
    </w:p>
    <w:p w:rsidR="00411AAD" w:rsidRDefault="00C252B0">
      <w:pPr>
        <w:spacing w:after="10"/>
        <w:ind w:left="-5" w:right="0"/>
        <w:jc w:val="left"/>
      </w:pPr>
      <w:r>
        <w:rPr>
          <w:b/>
        </w:rPr>
        <w:t xml:space="preserve">2.1. </w:t>
      </w:r>
      <w:proofErr w:type="spellStart"/>
      <w:r>
        <w:rPr>
          <w:b/>
        </w:rPr>
        <w:t>Aplikuesit</w:t>
      </w:r>
      <w:proofErr w:type="spellEnd"/>
      <w:r>
        <w:rPr>
          <w:b/>
        </w:rPr>
        <w:t xml:space="preserve"> e pranueshëm: Kush Mund të Aplikoj?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t xml:space="preserve"> </w:t>
      </w:r>
    </w:p>
    <w:p w:rsidR="00411AAD" w:rsidRDefault="00C252B0">
      <w:pPr>
        <w:ind w:left="5"/>
      </w:pPr>
      <w:r>
        <w:t xml:space="preserve">OJQ-të </w:t>
      </w:r>
      <w:proofErr w:type="spellStart"/>
      <w:r>
        <w:t>aplikuese</w:t>
      </w:r>
      <w:proofErr w:type="spellEnd"/>
      <w:r>
        <w:t xml:space="preserve"> të jenë të regjistruara në Ministrinë e Administratës Publike - (për të dëshmuar këtë kërkesë, OJQ-ja </w:t>
      </w:r>
      <w:proofErr w:type="spellStart"/>
      <w:r>
        <w:t>aplikuese</w:t>
      </w:r>
      <w:proofErr w:type="spellEnd"/>
      <w:r>
        <w:t xml:space="preserve"> duhet të dërgoj kopjen e certifikatës s</w:t>
      </w:r>
      <w:r>
        <w:t xml:space="preserve">ë regjistrimit me rastin e aplikimit). </w:t>
      </w:r>
    </w:p>
    <w:p w:rsidR="00411AAD" w:rsidRDefault="00C252B0">
      <w:pPr>
        <w:spacing w:line="259" w:lineRule="auto"/>
        <w:ind w:left="0" w:right="0" w:firstLine="0"/>
        <w:jc w:val="left"/>
      </w:pPr>
      <w:r>
        <w:t xml:space="preserve"> </w:t>
      </w:r>
    </w:p>
    <w:p w:rsidR="00411AAD" w:rsidRDefault="00C252B0">
      <w:pPr>
        <w:ind w:left="5"/>
      </w:pPr>
      <w:r>
        <w:t xml:space="preserve">Të jetë e pajisur me Numër Fiskal – të lëshuar nga Administrata Tatimore e Kosovës. </w:t>
      </w:r>
    </w:p>
    <w:p w:rsidR="00411AAD" w:rsidRDefault="00C252B0">
      <w:pPr>
        <w:ind w:left="5"/>
      </w:pPr>
      <w:r>
        <w:t xml:space="preserve">Me rastin e aplikimit, OJQ-të  duhet të dëshmojnë duke dorëzuar kopjen e certifikatës së numrit fiskal. </w:t>
      </w:r>
    </w:p>
    <w:p w:rsidR="00411AAD" w:rsidRDefault="00C252B0">
      <w:pPr>
        <w:spacing w:line="259" w:lineRule="auto"/>
        <w:ind w:left="0" w:right="0" w:firstLine="0"/>
        <w:jc w:val="left"/>
      </w:pPr>
      <w:r>
        <w:t xml:space="preserve"> </w:t>
      </w:r>
    </w:p>
    <w:p w:rsidR="00411AAD" w:rsidRDefault="00C252B0">
      <w:pPr>
        <w:ind w:left="5"/>
      </w:pPr>
      <w:r>
        <w:t>OJQ-</w:t>
      </w:r>
      <w:r>
        <w:t xml:space="preserve">të </w:t>
      </w:r>
      <w:proofErr w:type="spellStart"/>
      <w:r>
        <w:t>aplikuese</w:t>
      </w:r>
      <w:proofErr w:type="spellEnd"/>
      <w:r>
        <w:t xml:space="preserve"> duhet të kenë kryer të gjitha detyrimet tatimore ndaj ATK-së. Ndonëse mund të kenë detyrime të pashlyera në momentin e aplikimit, OJQ-ja që përfiton nga fondet publike para nënshkrimit të kontratës duhet të dëshmojë që ose ka kryer obligimet t</w:t>
      </w:r>
      <w:r>
        <w:t xml:space="preserve">atimore ose ka arritur ndonjë marrëveshje me ATK-në për kryerjen e tyre në të ardhmen. Ekzistenca e borxheve dhe obligimeve tjera të pashlyera nuk guxon të ndikoj në implementimin e projektit, prandaj, zgjidhja e çfarëdo detyrimi të tillë para nënshkrimit </w:t>
      </w:r>
      <w:r>
        <w:t xml:space="preserve">të kontratës është e domosdoshme. OJQ-ja </w:t>
      </w:r>
      <w:proofErr w:type="spellStart"/>
      <w:r>
        <w:t>aplikuese</w:t>
      </w:r>
      <w:proofErr w:type="spellEnd"/>
      <w:r>
        <w:t xml:space="preserve"> nuk duhet të ketë pranuar mjete financiare për realizimin e të njëjtave aktivitete në vitin përkatës fiskal. Prandaj, me rastin e aplikimit kërkohet një deklaratë e cila e shmangë financimin e dyfishtë për</w:t>
      </w:r>
      <w:r>
        <w:t xml:space="preserve"> aktivitetet e njëjta. </w:t>
      </w:r>
    </w:p>
    <w:p w:rsidR="00411AAD" w:rsidRDefault="00C252B0">
      <w:pPr>
        <w:ind w:left="5"/>
      </w:pPr>
      <w:r>
        <w:t xml:space="preserve">Të kenë dorëzuar një projekt propozim sipas formularit e aplikacionit të projektit/programit Formulari F9 së bashku me formularin e propozim buxhetit sipas formularit F10. </w:t>
      </w:r>
    </w:p>
    <w:p w:rsidR="00411AAD" w:rsidRDefault="00C252B0">
      <w:pPr>
        <w:spacing w:line="259" w:lineRule="auto"/>
        <w:ind w:left="0" w:right="0" w:firstLine="0"/>
        <w:jc w:val="left"/>
      </w:pPr>
      <w:r>
        <w:t xml:space="preserve"> </w:t>
      </w:r>
    </w:p>
    <w:p w:rsidR="00411AAD" w:rsidRDefault="00C252B0">
      <w:pPr>
        <w:ind w:left="5"/>
      </w:pPr>
      <w:r>
        <w:t xml:space="preserve">Komisioni Vlerësues i Ofruesit të mbështetjes financiare </w:t>
      </w:r>
      <w:r>
        <w:t xml:space="preserve">varësisht nga kushtet dhe kërkesat e thirrjes publike, përmbushjen e kritereve formale do të bëjë një vlerësim formal të dokumentacionit të dorëzuar nga </w:t>
      </w:r>
      <w:proofErr w:type="spellStart"/>
      <w:r>
        <w:t>aplikuesit</w:t>
      </w:r>
      <w:proofErr w:type="spellEnd"/>
      <w:r>
        <w:t>. Përmbushja e kritereve formale nënkupton dorëzimin brenda afatit të thirrjes të një aplikim</w:t>
      </w:r>
      <w:r>
        <w:t xml:space="preserve">i me projekt propozim, së bashku me dokumentet e kërkuara përmes thirrjes.  </w:t>
      </w:r>
    </w:p>
    <w:p w:rsidR="00411AAD" w:rsidRDefault="00C252B0">
      <w:pPr>
        <w:ind w:left="5"/>
      </w:pPr>
      <w:r>
        <w:t xml:space="preserve">Disa nga dokumentet kryesore të cilat ofruesi i mbështetjes financiare do të kërkojë të dorëzohen nga OJQ-të përfshinë: </w:t>
      </w:r>
    </w:p>
    <w:p w:rsidR="00411AAD" w:rsidRDefault="00C252B0">
      <w:pPr>
        <w:spacing w:line="259" w:lineRule="auto"/>
        <w:ind w:left="0" w:right="0" w:firstLine="0"/>
        <w:jc w:val="left"/>
      </w:pPr>
      <w:r>
        <w:t xml:space="preserve"> </w:t>
      </w:r>
    </w:p>
    <w:p w:rsidR="00411AAD" w:rsidRDefault="00C252B0">
      <w:pPr>
        <w:numPr>
          <w:ilvl w:val="0"/>
          <w:numId w:val="4"/>
        </w:numPr>
        <w:ind w:hanging="360"/>
      </w:pPr>
      <w:r>
        <w:t>Certifikata e regjistrimit të OJQ-së (</w:t>
      </w:r>
      <w:proofErr w:type="spellStart"/>
      <w:r>
        <w:t>Obligative</w:t>
      </w:r>
      <w:proofErr w:type="spellEnd"/>
      <w:r>
        <w:t xml:space="preserve">). </w:t>
      </w:r>
    </w:p>
    <w:p w:rsidR="00411AAD" w:rsidRDefault="00C252B0">
      <w:pPr>
        <w:numPr>
          <w:ilvl w:val="0"/>
          <w:numId w:val="4"/>
        </w:numPr>
        <w:spacing w:after="32"/>
        <w:ind w:hanging="360"/>
      </w:pPr>
      <w:r>
        <w:t>Certifikatën e numrit fiskal (</w:t>
      </w:r>
      <w:proofErr w:type="spellStart"/>
      <w:r>
        <w:t>Obligative</w:t>
      </w:r>
      <w:proofErr w:type="spellEnd"/>
      <w:r>
        <w:t xml:space="preserve">). </w:t>
      </w:r>
    </w:p>
    <w:p w:rsidR="00411AAD" w:rsidRDefault="00C252B0">
      <w:pPr>
        <w:numPr>
          <w:ilvl w:val="0"/>
          <w:numId w:val="4"/>
        </w:numPr>
        <w:ind w:hanging="360"/>
      </w:pPr>
      <w:r>
        <w:t>Vërtetimin mbi kryerjen e të gjitha detyrimeve tatimore i cili duhet t’i dorëzohet komisionit  vlerësues para publikimit të rezultateve përfundimtare (pas publikimit të rezultateve preliminare të përfituesve) (</w:t>
      </w:r>
      <w:proofErr w:type="spellStart"/>
      <w:r>
        <w:t>Ob</w:t>
      </w:r>
      <w:r>
        <w:t>ligative</w:t>
      </w:r>
      <w:proofErr w:type="spellEnd"/>
      <w:r>
        <w:t xml:space="preserve">). </w:t>
      </w:r>
    </w:p>
    <w:p w:rsidR="00411AAD" w:rsidRDefault="00C252B0">
      <w:pPr>
        <w:numPr>
          <w:ilvl w:val="0"/>
          <w:numId w:val="4"/>
        </w:numPr>
        <w:ind w:hanging="360"/>
      </w:pPr>
      <w:r>
        <w:t>Të ketë dorëzuar projekt-propozimin të plotësuar në formatin e aplikacionit sipas kërkesave të thirrjes publike (</w:t>
      </w:r>
      <w:proofErr w:type="spellStart"/>
      <w:r>
        <w:t>Obligative</w:t>
      </w:r>
      <w:proofErr w:type="spellEnd"/>
      <w:r>
        <w:t xml:space="preserve">). </w:t>
      </w:r>
    </w:p>
    <w:p w:rsidR="00411AAD" w:rsidRDefault="00C252B0">
      <w:pPr>
        <w:numPr>
          <w:ilvl w:val="0"/>
          <w:numId w:val="4"/>
        </w:numPr>
        <w:ind w:hanging="360"/>
      </w:pPr>
      <w:r>
        <w:t>Të ketë dorëzuar propozimin e buxhetit në formatin sipas kërkesave të thirrjes dhe të plotësuar në tërësi (</w:t>
      </w:r>
      <w:proofErr w:type="spellStart"/>
      <w:r>
        <w:t>Obligative</w:t>
      </w:r>
      <w:proofErr w:type="spellEnd"/>
      <w:r>
        <w:t xml:space="preserve">). </w:t>
      </w:r>
    </w:p>
    <w:p w:rsidR="00411AAD" w:rsidRDefault="00C252B0">
      <w:pPr>
        <w:numPr>
          <w:ilvl w:val="0"/>
          <w:numId w:val="4"/>
        </w:numPr>
        <w:ind w:hanging="360"/>
      </w:pPr>
      <w:r>
        <w:t>Deklaratë e nënshkruar që për të njëjtin projekt nuk është pranuar financim i dyfishtë nga burimet tjera (</w:t>
      </w:r>
      <w:proofErr w:type="spellStart"/>
      <w:r>
        <w:t>Obligative</w:t>
      </w:r>
      <w:proofErr w:type="spellEnd"/>
      <w:r>
        <w:t xml:space="preserve">). </w:t>
      </w:r>
    </w:p>
    <w:p w:rsidR="00411AAD" w:rsidRDefault="00C252B0">
      <w:pPr>
        <w:numPr>
          <w:ilvl w:val="0"/>
          <w:numId w:val="4"/>
        </w:numPr>
        <w:ind w:hanging="360"/>
      </w:pPr>
      <w:r>
        <w:t xml:space="preserve">Deklaratë se OJQ –ja ka përgatitur dhe dorëzuar pasqyrat financiare vjetore (nëse kërkohet sipas thirrjes). </w:t>
      </w:r>
    </w:p>
    <w:p w:rsidR="00411AAD" w:rsidRDefault="00C252B0">
      <w:pPr>
        <w:numPr>
          <w:ilvl w:val="0"/>
          <w:numId w:val="4"/>
        </w:numPr>
        <w:ind w:hanging="360"/>
      </w:pPr>
      <w:r>
        <w:lastRenderedPageBreak/>
        <w:t>Një deklaratë me të cil</w:t>
      </w:r>
      <w:r>
        <w:t xml:space="preserve">ën tregojnë se i kanë përmbushur detyrimet nga mbështetjet financiare publike të mëhershme (nëse kërkohet sipas thirrjes). </w:t>
      </w:r>
    </w:p>
    <w:p w:rsidR="00411AAD" w:rsidRDefault="00C252B0">
      <w:pPr>
        <w:numPr>
          <w:ilvl w:val="0"/>
          <w:numId w:val="4"/>
        </w:numPr>
        <w:ind w:hanging="360"/>
      </w:pPr>
      <w:r>
        <w:t>Të dorëzoj deklaratat e partneritetit në rastet kur propozohet implementimi i projekteve në partneritet; (nëse kërkohet sipas thirrj</w:t>
      </w:r>
      <w:r>
        <w:t xml:space="preserve">es) </w:t>
      </w:r>
    </w:p>
    <w:p w:rsidR="00411AAD" w:rsidRDefault="00C252B0">
      <w:pPr>
        <w:numPr>
          <w:ilvl w:val="0"/>
          <w:numId w:val="4"/>
        </w:numPr>
        <w:ind w:hanging="360"/>
      </w:pPr>
      <w:r>
        <w:t xml:space="preserve">Të dorëzoj CV-në e menaxherit të projektit (nëse kërkohet sipas thirrjes) </w:t>
      </w:r>
    </w:p>
    <w:p w:rsidR="00411AAD" w:rsidRDefault="00C252B0">
      <w:pPr>
        <w:numPr>
          <w:ilvl w:val="0"/>
          <w:numId w:val="4"/>
        </w:numPr>
        <w:ind w:hanging="360"/>
      </w:pPr>
      <w:r>
        <w:t xml:space="preserve">Të dërgojë dëshmi të implementimit të projekteve/programeve të ngjashme (nëse kërkohet sipas thirrjes) </w:t>
      </w:r>
    </w:p>
    <w:p w:rsidR="00411AAD" w:rsidRDefault="00C252B0">
      <w:pPr>
        <w:spacing w:line="259" w:lineRule="auto"/>
        <w:ind w:left="0" w:right="0" w:firstLine="0"/>
        <w:jc w:val="left"/>
      </w:pPr>
      <w:r>
        <w:t xml:space="preserve"> </w:t>
      </w:r>
    </w:p>
    <w:p w:rsidR="00411AAD" w:rsidRDefault="00C252B0">
      <w:pPr>
        <w:numPr>
          <w:ilvl w:val="1"/>
          <w:numId w:val="5"/>
        </w:numPr>
        <w:ind w:hanging="360"/>
      </w:pPr>
      <w:r>
        <w:t xml:space="preserve">Partnerët e pranueshme në zbatimin e Projektit / Programit: </w:t>
      </w:r>
    </w:p>
    <w:p w:rsidR="00411AAD" w:rsidRDefault="00C252B0">
      <w:pPr>
        <w:ind w:left="5"/>
      </w:pPr>
      <w:r>
        <w:t>Organizat</w:t>
      </w:r>
      <w:r>
        <w:t xml:space="preserve">at Jo Qeveritare të komunës se Gjakovës të cilat plotësojnë dokumentacionin e kërkuar sikurse të </w:t>
      </w:r>
      <w:proofErr w:type="spellStart"/>
      <w:r>
        <w:t>aplikantit</w:t>
      </w:r>
      <w:proofErr w:type="spellEnd"/>
      <w:r>
        <w:t xml:space="preserve"> kryesor.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t xml:space="preserve"> </w:t>
      </w:r>
    </w:p>
    <w:p w:rsidR="00411AAD" w:rsidRDefault="00C252B0">
      <w:pPr>
        <w:numPr>
          <w:ilvl w:val="1"/>
          <w:numId w:val="5"/>
        </w:numPr>
        <w:ind w:hanging="360"/>
      </w:pPr>
      <w:r>
        <w:t xml:space="preserve">Aktivitetet e pranueshme që do të financohen përmes thirrjes: </w:t>
      </w:r>
    </w:p>
    <w:p w:rsidR="00411AAD" w:rsidRDefault="00C252B0">
      <w:pPr>
        <w:spacing w:line="259" w:lineRule="auto"/>
        <w:ind w:left="0" w:right="0" w:firstLine="0"/>
        <w:jc w:val="left"/>
      </w:pPr>
      <w:r>
        <w:t xml:space="preserve"> </w:t>
      </w:r>
    </w:p>
    <w:p w:rsidR="00411AAD" w:rsidRDefault="00C252B0">
      <w:pPr>
        <w:numPr>
          <w:ilvl w:val="0"/>
          <w:numId w:val="6"/>
        </w:numPr>
        <w:ind w:hanging="242"/>
      </w:pPr>
      <w:r>
        <w:t xml:space="preserve">Periudha kohore e zbatimit të projektit është brenda vitit; </w:t>
      </w:r>
    </w:p>
    <w:p w:rsidR="00411AAD" w:rsidRDefault="00C252B0">
      <w:pPr>
        <w:numPr>
          <w:ilvl w:val="0"/>
          <w:numId w:val="6"/>
        </w:numPr>
        <w:ind w:hanging="242"/>
      </w:pPr>
      <w:r>
        <w:t>Lokaci</w:t>
      </w:r>
      <w:r>
        <w:t xml:space="preserve">oni i zbatimit të aktivitetit; kryesisht do të zbatohet në Komunën e Gjakovës; </w:t>
      </w:r>
    </w:p>
    <w:p w:rsidR="00411AAD" w:rsidRDefault="00C252B0">
      <w:pPr>
        <w:numPr>
          <w:ilvl w:val="0"/>
          <w:numId w:val="6"/>
        </w:numPr>
        <w:ind w:hanging="242"/>
      </w:pPr>
      <w:r>
        <w:t xml:space="preserve">Lista e aktiviteteve që do të përfshihen do të jetë bazuar në Planin e Veprimit Rinor Lokal 2023-2025. </w:t>
      </w:r>
    </w:p>
    <w:p w:rsidR="00411AAD" w:rsidRDefault="00C252B0">
      <w:pPr>
        <w:spacing w:line="259" w:lineRule="auto"/>
        <w:ind w:left="0" w:right="0" w:firstLine="0"/>
        <w:jc w:val="left"/>
      </w:pPr>
      <w:r>
        <w:t xml:space="preserve"> </w:t>
      </w:r>
    </w:p>
    <w:p w:rsidR="00411AAD" w:rsidRDefault="00C252B0">
      <w:pPr>
        <w:ind w:left="5"/>
      </w:pPr>
      <w:r>
        <w:t xml:space="preserve">Gjatë zbatimit të aktiviteteve të projektit, </w:t>
      </w:r>
      <w:proofErr w:type="spellStart"/>
      <w:r>
        <w:t>aplikanti</w:t>
      </w:r>
      <w:proofErr w:type="spellEnd"/>
      <w:r>
        <w:t xml:space="preserve"> duhet të sigurojë që të bazohet në parimin e ofrimit të mundësive të barabarta, barazisë gjinore dhe jo-diskriminimit, si dhe të zhvillojë veprimtari në përputhje me nevojat e komunitetit dhe qytetarëv</w:t>
      </w:r>
      <w:r>
        <w:t xml:space="preserve">e. </w:t>
      </w:r>
    </w:p>
    <w:p w:rsidR="00411AAD" w:rsidRDefault="00C252B0">
      <w:pPr>
        <w:spacing w:line="259" w:lineRule="auto"/>
        <w:ind w:left="0" w:right="0" w:firstLine="0"/>
        <w:jc w:val="left"/>
      </w:pPr>
      <w:r>
        <w:t xml:space="preserve"> </w:t>
      </w:r>
    </w:p>
    <w:p w:rsidR="00411AAD" w:rsidRDefault="00C252B0">
      <w:pPr>
        <w:ind w:left="5"/>
      </w:pPr>
      <w:r>
        <w:t xml:space="preserve">2.4 Shpenzimet e pranueshme që do të financohen përmes thirrjes: </w:t>
      </w:r>
    </w:p>
    <w:p w:rsidR="00411AAD" w:rsidRDefault="00C252B0">
      <w:pPr>
        <w:spacing w:line="259" w:lineRule="auto"/>
        <w:ind w:left="0" w:right="0" w:firstLine="0"/>
        <w:jc w:val="left"/>
      </w:pPr>
      <w:r>
        <w:t xml:space="preserve"> </w:t>
      </w:r>
    </w:p>
    <w:p w:rsidR="00411AAD" w:rsidRDefault="00C252B0">
      <w:pPr>
        <w:ind w:left="5"/>
      </w:pPr>
      <w:r>
        <w:t>Përmes fondeve publike të kësaj thirrje publike mund të financohen vetëm kostot reale dhe të pranueshme për realizimin e aktiviteteve të projektit, në periudhën kohore të specifikuar</w:t>
      </w:r>
      <w:r>
        <w:t xml:space="preserve"> me këto udhëzime. Në vlerësimin e projektit/programit do të vlerësohen vetëm kostot e nevojave në lidhje me aktivitetet e planifikuara, si dhe në lartësinë reale të këtyre shpenzimeve.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t xml:space="preserve"> </w:t>
      </w:r>
    </w:p>
    <w:p w:rsidR="00411AAD" w:rsidRDefault="00C252B0">
      <w:pPr>
        <w:ind w:left="5"/>
      </w:pPr>
      <w:r>
        <w:t xml:space="preserve">2.4.1 Shpenzimet e tërthorta të pranueshme: </w:t>
      </w:r>
    </w:p>
    <w:p w:rsidR="00411AAD" w:rsidRDefault="00C252B0">
      <w:pPr>
        <w:spacing w:line="259" w:lineRule="auto"/>
        <w:ind w:left="0" w:right="0" w:firstLine="0"/>
        <w:jc w:val="left"/>
      </w:pPr>
      <w:r>
        <w:t xml:space="preserve"> </w:t>
      </w:r>
    </w:p>
    <w:p w:rsidR="00411AAD" w:rsidRDefault="00C252B0">
      <w:pPr>
        <w:ind w:left="5"/>
      </w:pPr>
      <w:r>
        <w:t>Përveç shpenzime t</w:t>
      </w:r>
      <w:r>
        <w:t xml:space="preserve">ë pranueshme </w:t>
      </w:r>
      <w:proofErr w:type="spellStart"/>
      <w:r>
        <w:t>direkte</w:t>
      </w:r>
      <w:proofErr w:type="spellEnd"/>
      <w:r>
        <w:t>, në kuadër të kësaj thirrje do të pranohen edhe kostot indirekte (përqindje e vlerës totale të projektit/programit). Në kuadër të këtyre shpenzimeve përfshihen kostot që nuk janë të lidhura direkt me zbatimin e projektit ose programit,</w:t>
      </w:r>
      <w:r>
        <w:t xml:space="preserve"> por janë kosto që në mënyrë të tërthortë kontribuojë në arritjen e objektivave të projektit. Edhe këto kosto duhet të specifikohen dhe të shpjegohen.  </w:t>
      </w:r>
    </w:p>
    <w:p w:rsidR="00411AAD" w:rsidRDefault="00C252B0">
      <w:pPr>
        <w:spacing w:line="259" w:lineRule="auto"/>
        <w:ind w:left="0" w:right="0" w:firstLine="0"/>
        <w:jc w:val="left"/>
      </w:pPr>
      <w:r>
        <w:t xml:space="preserve"> </w:t>
      </w:r>
    </w:p>
    <w:p w:rsidR="00411AAD" w:rsidRDefault="00C252B0">
      <w:pPr>
        <w:numPr>
          <w:ilvl w:val="0"/>
          <w:numId w:val="7"/>
        </w:numPr>
        <w:ind w:right="2" w:hanging="240"/>
      </w:pPr>
      <w:r>
        <w:t xml:space="preserve">SI TË APLIKONI ? </w:t>
      </w:r>
    </w:p>
    <w:p w:rsidR="00411AAD" w:rsidRDefault="00C252B0">
      <w:pPr>
        <w:spacing w:line="259" w:lineRule="auto"/>
        <w:ind w:left="0" w:right="0" w:firstLine="0"/>
        <w:jc w:val="left"/>
      </w:pPr>
      <w:r>
        <w:t xml:space="preserve"> </w:t>
      </w:r>
    </w:p>
    <w:p w:rsidR="00411AAD" w:rsidRDefault="00C252B0">
      <w:pPr>
        <w:spacing w:after="1" w:line="238" w:lineRule="auto"/>
        <w:ind w:left="0" w:right="0" w:firstLine="0"/>
        <w:jc w:val="left"/>
      </w:pPr>
      <w:r>
        <w:t>Aplikimi i OJQ-ve do të konsiderohet i plotë nëse përmban të gjitha format e apli</w:t>
      </w:r>
      <w:r>
        <w:t xml:space="preserve">kimit dhe anekset e detyrueshme siç kërkohet në thirrjen publike dhe dokumentacionin e thirrjes si në vijim: </w:t>
      </w:r>
    </w:p>
    <w:p w:rsidR="00411AAD" w:rsidRDefault="00C252B0">
      <w:pPr>
        <w:spacing w:line="259" w:lineRule="auto"/>
        <w:ind w:left="0" w:right="0" w:firstLine="0"/>
        <w:jc w:val="left"/>
      </w:pPr>
      <w:r>
        <w:t xml:space="preserve"> </w:t>
      </w:r>
    </w:p>
    <w:p w:rsidR="00411AAD" w:rsidRDefault="00C252B0">
      <w:pPr>
        <w:numPr>
          <w:ilvl w:val="1"/>
          <w:numId w:val="7"/>
        </w:numPr>
        <w:ind w:right="0" w:hanging="360"/>
      </w:pPr>
      <w:r>
        <w:t xml:space="preserve">Aplikacioni i projekt propozimit: </w:t>
      </w:r>
    </w:p>
    <w:p w:rsidR="00411AAD" w:rsidRDefault="00C252B0">
      <w:pPr>
        <w:spacing w:line="259" w:lineRule="auto"/>
        <w:ind w:left="0" w:right="0" w:firstLine="0"/>
        <w:jc w:val="left"/>
      </w:pPr>
      <w:r>
        <w:t xml:space="preserve"> </w:t>
      </w:r>
    </w:p>
    <w:p w:rsidR="00411AAD" w:rsidRDefault="00C252B0">
      <w:pPr>
        <w:ind w:left="5"/>
      </w:pPr>
      <w:r>
        <w:t xml:space="preserve">Plotësimi i formularit të projekt-propozimit është pjesë e dokumentacionit të detyrueshëm. Ajo përmban </w:t>
      </w:r>
      <w:r>
        <w:t xml:space="preserve">të dhëna në lidhje me </w:t>
      </w:r>
      <w:proofErr w:type="spellStart"/>
      <w:r>
        <w:t>aplikusin</w:t>
      </w:r>
      <w:proofErr w:type="spellEnd"/>
      <w:r>
        <w:t xml:space="preserve"> dhe partnerët si dhe të dhëna mbi përmbajtjen e projektit/programit për të cilin kërkohet financim nga burimet publike. Në rast se në formën e dorëzuar mungojnë të dhënat në lidhje me përmbajtjen e projektit, aplikimi nuk do</w:t>
      </w:r>
      <w:r>
        <w:t xml:space="preserve"> të merret në </w:t>
      </w:r>
      <w:r>
        <w:lastRenderedPageBreak/>
        <w:t xml:space="preserve">konsideratë. Forma është e nevojshme të plotësohet me kompjuter. Nëse forma është plotësuar me dorë nuk do të merren në konsideratë. Nëse forma përshkruese përmban të meta si më sipër, aplikimi do të konsiderohet i pavlefshëm. </w:t>
      </w:r>
    </w:p>
    <w:p w:rsidR="00411AAD" w:rsidRDefault="00C252B0">
      <w:pPr>
        <w:spacing w:line="259" w:lineRule="auto"/>
        <w:ind w:left="0" w:right="0" w:firstLine="0"/>
        <w:jc w:val="left"/>
      </w:pPr>
      <w:r>
        <w:t xml:space="preserve"> </w:t>
      </w:r>
    </w:p>
    <w:p w:rsidR="00411AAD" w:rsidRDefault="00C252B0">
      <w:pPr>
        <w:numPr>
          <w:ilvl w:val="1"/>
          <w:numId w:val="7"/>
        </w:numPr>
        <w:ind w:right="0" w:hanging="360"/>
      </w:pPr>
      <w:r>
        <w:t>Përmbajtja e</w:t>
      </w:r>
      <w:r>
        <w:t xml:space="preserve"> formës Buxhetit: </w:t>
      </w:r>
    </w:p>
    <w:p w:rsidR="00411AAD" w:rsidRDefault="00C252B0">
      <w:pPr>
        <w:spacing w:line="259" w:lineRule="auto"/>
        <w:ind w:left="0" w:right="0" w:firstLine="0"/>
        <w:jc w:val="left"/>
      </w:pPr>
      <w:r>
        <w:t xml:space="preserve"> </w:t>
      </w:r>
    </w:p>
    <w:p w:rsidR="00411AAD" w:rsidRDefault="00C252B0">
      <w:pPr>
        <w:ind w:left="5"/>
      </w:pPr>
      <w:r>
        <w:t xml:space="preserve">Formulari i propozim-buxhetit është pjesë e dokumentacionit të detyrueshëm. Propozim-buxheti i dorëzuar duhet të përmbaj informacion për të gjitha shpenzimet </w:t>
      </w:r>
      <w:proofErr w:type="spellStart"/>
      <w:r>
        <w:t>direkte</w:t>
      </w:r>
      <w:proofErr w:type="spellEnd"/>
      <w:r>
        <w:t xml:space="preserve"> dhe indirekte të projektit/programit të propozuar për financim.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t xml:space="preserve"> </w:t>
      </w:r>
    </w:p>
    <w:p w:rsidR="00411AAD" w:rsidRDefault="00C252B0">
      <w:pPr>
        <w:ind w:left="5"/>
      </w:pPr>
      <w:r>
        <w:t xml:space="preserve">Nëse forma e buxhetit nuk është e plotësuar në tërësi apo nuk është dorëzuar në formën përkatëse aplikimi nuk do të merret në konsideratë. </w:t>
      </w:r>
    </w:p>
    <w:p w:rsidR="00411AAD" w:rsidRDefault="00C252B0">
      <w:pPr>
        <w:spacing w:line="259" w:lineRule="auto"/>
        <w:ind w:left="0" w:right="0" w:firstLine="0"/>
        <w:jc w:val="left"/>
      </w:pPr>
      <w:r>
        <w:t xml:space="preserve"> </w:t>
      </w:r>
    </w:p>
    <w:p w:rsidR="00411AAD" w:rsidRDefault="00C252B0">
      <w:pPr>
        <w:ind w:left="5"/>
      </w:pPr>
      <w:r>
        <w:t xml:space="preserve">Forma është e nevojshme të plotësohet me kompjuter.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t xml:space="preserve"> </w:t>
      </w:r>
    </w:p>
    <w:p w:rsidR="00411AAD" w:rsidRDefault="00C252B0">
      <w:pPr>
        <w:numPr>
          <w:ilvl w:val="1"/>
          <w:numId w:val="7"/>
        </w:numPr>
        <w:ind w:right="0" w:hanging="360"/>
      </w:pPr>
      <w:r>
        <w:t xml:space="preserve">Ku ta dorëzoni aplikimin ? </w:t>
      </w:r>
    </w:p>
    <w:p w:rsidR="00411AAD" w:rsidRDefault="00C252B0">
      <w:pPr>
        <w:spacing w:line="259" w:lineRule="auto"/>
        <w:ind w:left="0" w:right="0" w:firstLine="0"/>
        <w:jc w:val="left"/>
      </w:pPr>
      <w:r>
        <w:t xml:space="preserve"> </w:t>
      </w:r>
    </w:p>
    <w:p w:rsidR="00411AAD" w:rsidRDefault="00C252B0">
      <w:pPr>
        <w:ind w:left="5"/>
      </w:pPr>
      <w:r>
        <w:t>Format e detyrueshme d</w:t>
      </w:r>
      <w:r>
        <w:t>he dokumentacioni i kërkuar duhet të dërgohen në formë fizike të shtypur dhe në formë elektronike (në CD). Format e detyrueshme duhet të jenë të nënshkruara nga përfaqësuesi i autorizuar dhe të vulosura me vulën zyrtare të organizatës. Dokumentacioni në fo</w:t>
      </w:r>
      <w:r>
        <w:t xml:space="preserve">rmë elektronike (në CD) duhet të ketë të njëjtën  përmbajtje, pra të jetë identik me versionin e shtypur. Dokumentacioni i shtypur dhe ai elektronik në CD duhet të vendosen në një zarf të mbyllur dhe të vulosur. </w:t>
      </w:r>
    </w:p>
    <w:p w:rsidR="00411AAD" w:rsidRDefault="00C252B0">
      <w:pPr>
        <w:ind w:left="5"/>
      </w:pPr>
      <w:r>
        <w:t>Aplikimi origjinal duhet të dërgohet me pos</w:t>
      </w:r>
      <w:r>
        <w:t xml:space="preserve">të ose fizikisht të dorëzohet në Zyrën e DKRS-së. Në pjesën e jashtme të zarfit duhet të shënohet emri i thirrjes publike, së bashku me emrin e plotë të OJQ-së si dhe adresa e </w:t>
      </w:r>
      <w:proofErr w:type="spellStart"/>
      <w:r>
        <w:t>aplikuesit</w:t>
      </w:r>
      <w:proofErr w:type="spellEnd"/>
      <w:r>
        <w:t xml:space="preserve"> me shënimin: </w:t>
      </w:r>
    </w:p>
    <w:p w:rsidR="00411AAD" w:rsidRDefault="00C252B0">
      <w:pPr>
        <w:spacing w:line="259" w:lineRule="auto"/>
        <w:ind w:left="0" w:right="0" w:firstLine="0"/>
        <w:jc w:val="left"/>
      </w:pPr>
      <w:r>
        <w:t xml:space="preserve"> </w:t>
      </w:r>
    </w:p>
    <w:p w:rsidR="00411AAD" w:rsidRDefault="00C252B0">
      <w:pPr>
        <w:spacing w:after="10"/>
        <w:ind w:left="-5" w:right="0"/>
        <w:jc w:val="left"/>
      </w:pPr>
      <w:r>
        <w:rPr>
          <w:b/>
        </w:rPr>
        <w:t>"Të mos të hapet para takimit të Komisionit Vlerësues</w:t>
      </w:r>
      <w:r>
        <w:rPr>
          <w:b/>
        </w:rPr>
        <w:t xml:space="preserve">". </w:t>
      </w:r>
    </w:p>
    <w:p w:rsidR="00411AAD" w:rsidRDefault="00C252B0">
      <w:pPr>
        <w:spacing w:line="259" w:lineRule="auto"/>
        <w:ind w:left="0" w:right="0" w:firstLine="0"/>
        <w:jc w:val="left"/>
      </w:pPr>
      <w:r>
        <w:t xml:space="preserve"> </w:t>
      </w:r>
    </w:p>
    <w:p w:rsidR="00411AAD" w:rsidRDefault="00C252B0">
      <w:pPr>
        <w:spacing w:line="259" w:lineRule="auto"/>
        <w:ind w:left="0" w:right="0" w:firstLine="0"/>
        <w:jc w:val="left"/>
      </w:pPr>
      <w:r>
        <w:t xml:space="preserve"> </w:t>
      </w:r>
    </w:p>
    <w:p w:rsidR="00411AAD" w:rsidRDefault="00C252B0">
      <w:pPr>
        <w:numPr>
          <w:ilvl w:val="1"/>
          <w:numId w:val="7"/>
        </w:numPr>
        <w:spacing w:after="11" w:line="248" w:lineRule="auto"/>
        <w:ind w:right="0" w:hanging="360"/>
      </w:pPr>
      <w:r>
        <w:rPr>
          <w:rFonts w:ascii="Garamond" w:eastAsia="Garamond" w:hAnsi="Garamond" w:cs="Garamond"/>
        </w:rPr>
        <w:t xml:space="preserve">Afati i fundit për dërgimin e aplikacioneve: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after="11" w:line="248" w:lineRule="auto"/>
        <w:ind w:left="-5" w:right="0"/>
      </w:pPr>
      <w:r>
        <w:rPr>
          <w:rFonts w:ascii="Garamond" w:eastAsia="Garamond" w:hAnsi="Garamond" w:cs="Garamond"/>
        </w:rPr>
        <w:t xml:space="preserve">Afati i thirrjes është 24.04.2025-16.05.2025 </w:t>
      </w:r>
      <w:r>
        <w:rPr>
          <w:rFonts w:ascii="Garamond" w:eastAsia="Garamond" w:hAnsi="Garamond" w:cs="Garamond"/>
        </w:rPr>
        <w:t xml:space="preserve">dhe është dorëzuar brenda periudhës së thirrjes, nëse vula pranuese tregon se është marrë në postë deri në fund të datës së thirrjes, si </w:t>
      </w:r>
      <w:r>
        <w:rPr>
          <w:rFonts w:ascii="Garamond" w:eastAsia="Garamond" w:hAnsi="Garamond" w:cs="Garamond"/>
        </w:rPr>
        <w:t xml:space="preserve">afati i fundit për dorëzimin. Në rast se kërkesa është paraqitur personalisht në Zyrë, </w:t>
      </w:r>
      <w:proofErr w:type="spellStart"/>
      <w:r>
        <w:rPr>
          <w:rFonts w:ascii="Garamond" w:eastAsia="Garamond" w:hAnsi="Garamond" w:cs="Garamond"/>
        </w:rPr>
        <w:t>aplikantit</w:t>
      </w:r>
      <w:proofErr w:type="spellEnd"/>
      <w:r>
        <w:rPr>
          <w:rFonts w:ascii="Garamond" w:eastAsia="Garamond" w:hAnsi="Garamond" w:cs="Garamond"/>
        </w:rPr>
        <w:t xml:space="preserve"> do t’i lëshohet një vërtetim se aplikacioni është pranuar brenda periudhës së konkursit.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after="11" w:line="248" w:lineRule="auto"/>
        <w:ind w:left="-5" w:right="0"/>
      </w:pPr>
      <w:r>
        <w:rPr>
          <w:rFonts w:ascii="Garamond" w:eastAsia="Garamond" w:hAnsi="Garamond" w:cs="Garamond"/>
        </w:rPr>
        <w:t>Të gjitha aplikacionet e dërguara pas afatit nuk do të merren para</w:t>
      </w:r>
      <w:r>
        <w:rPr>
          <w:rFonts w:ascii="Garamond" w:eastAsia="Garamond" w:hAnsi="Garamond" w:cs="Garamond"/>
        </w:rPr>
        <w:t xml:space="preserve">sysh.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numPr>
          <w:ilvl w:val="1"/>
          <w:numId w:val="7"/>
        </w:numPr>
        <w:spacing w:after="11" w:line="248" w:lineRule="auto"/>
        <w:ind w:right="0" w:hanging="360"/>
      </w:pPr>
      <w:r>
        <w:rPr>
          <w:rFonts w:ascii="Garamond" w:eastAsia="Garamond" w:hAnsi="Garamond" w:cs="Garamond"/>
        </w:rPr>
        <w:t xml:space="preserve">Si të kontaktoni nëse keni ndonjë pyetje?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after="11" w:line="248" w:lineRule="auto"/>
        <w:ind w:left="-5" w:right="0"/>
      </w:pPr>
      <w:r>
        <w:rPr>
          <w:rFonts w:ascii="Garamond" w:eastAsia="Garamond" w:hAnsi="Garamond" w:cs="Garamond"/>
        </w:rPr>
        <w:t xml:space="preserve">Të gjitha pyetjet në lidhje me thirrjen mund të bëhen në zyrat e DKRS-së / Gjakovë.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numPr>
          <w:ilvl w:val="0"/>
          <w:numId w:val="7"/>
        </w:numPr>
        <w:spacing w:after="11" w:line="248" w:lineRule="auto"/>
        <w:ind w:right="2" w:hanging="240"/>
      </w:pPr>
      <w:r>
        <w:rPr>
          <w:rFonts w:ascii="Garamond" w:eastAsia="Garamond" w:hAnsi="Garamond" w:cs="Garamond"/>
        </w:rPr>
        <w:t xml:space="preserve">VLERËSIMI DHE NDARJA E FONDEVE </w:t>
      </w:r>
    </w:p>
    <w:p w:rsidR="00411AAD" w:rsidRDefault="00C252B0">
      <w:pPr>
        <w:spacing w:line="259" w:lineRule="auto"/>
        <w:ind w:left="0" w:right="0" w:firstLine="0"/>
        <w:jc w:val="left"/>
      </w:pPr>
      <w:r>
        <w:rPr>
          <w:rFonts w:ascii="Garamond" w:eastAsia="Garamond" w:hAnsi="Garamond" w:cs="Garamond"/>
          <w:color w:val="7030A0"/>
        </w:rPr>
        <w:t xml:space="preserve"> </w:t>
      </w:r>
    </w:p>
    <w:p w:rsidR="00411AAD" w:rsidRDefault="00C252B0">
      <w:pPr>
        <w:numPr>
          <w:ilvl w:val="1"/>
          <w:numId w:val="7"/>
        </w:numPr>
        <w:spacing w:after="11" w:line="248" w:lineRule="auto"/>
        <w:ind w:right="0" w:hanging="360"/>
      </w:pPr>
      <w:r>
        <w:rPr>
          <w:rFonts w:ascii="Garamond" w:eastAsia="Garamond" w:hAnsi="Garamond" w:cs="Garamond"/>
        </w:rPr>
        <w:t xml:space="preserve">Aplikacionet e pranuara do të kalojnë nëpër procedurën e mëposhtme: </w:t>
      </w:r>
    </w:p>
    <w:p w:rsidR="00411AAD" w:rsidRDefault="00C252B0">
      <w:pPr>
        <w:spacing w:line="259" w:lineRule="auto"/>
        <w:ind w:left="0" w:right="0" w:firstLine="0"/>
        <w:jc w:val="left"/>
      </w:pPr>
      <w:r>
        <w:rPr>
          <w:rFonts w:ascii="Garamond" w:eastAsia="Garamond" w:hAnsi="Garamond" w:cs="Garamond"/>
        </w:rPr>
        <w:lastRenderedPageBreak/>
        <w:t xml:space="preserve"> </w:t>
      </w:r>
    </w:p>
    <w:p w:rsidR="00411AAD" w:rsidRDefault="00C252B0">
      <w:pPr>
        <w:numPr>
          <w:ilvl w:val="2"/>
          <w:numId w:val="7"/>
        </w:numPr>
        <w:spacing w:after="1" w:line="238" w:lineRule="auto"/>
        <w:ind w:right="0"/>
        <w:jc w:val="left"/>
      </w:pPr>
      <w:r>
        <w:rPr>
          <w:rFonts w:ascii="Garamond" w:eastAsia="Garamond" w:hAnsi="Garamond" w:cs="Garamond"/>
        </w:rPr>
        <w:t>Ofru</w:t>
      </w:r>
      <w:r>
        <w:rPr>
          <w:rFonts w:ascii="Garamond" w:eastAsia="Garamond" w:hAnsi="Garamond" w:cs="Garamond"/>
        </w:rPr>
        <w:t xml:space="preserve">esi i mbështetjes financiare do të themeloj një komision vlerësues të përbërë nga 5 anëtarë nga zyrtar të institucionit dhe ekspert tjerë të jashtëm, i cili ka për detyrë të vlerësoj aplikacionet nëse i plotësojnë kushtet formale të thirrjes publike. </w:t>
      </w:r>
    </w:p>
    <w:p w:rsidR="00411AAD" w:rsidRDefault="00C252B0">
      <w:pPr>
        <w:spacing w:after="11" w:line="248" w:lineRule="auto"/>
        <w:ind w:left="-5" w:right="0"/>
      </w:pPr>
      <w:r>
        <w:rPr>
          <w:rFonts w:ascii="Garamond" w:eastAsia="Garamond" w:hAnsi="Garamond" w:cs="Garamond"/>
        </w:rPr>
        <w:t xml:space="preserve">Pas </w:t>
      </w:r>
      <w:r>
        <w:rPr>
          <w:rFonts w:ascii="Garamond" w:eastAsia="Garamond" w:hAnsi="Garamond" w:cs="Garamond"/>
        </w:rPr>
        <w:t xml:space="preserve">kontrollimit të gjitha aplikacioneve të pranuara, komisioni do të përgatis një listë të </w:t>
      </w:r>
      <w:proofErr w:type="spellStart"/>
      <w:r>
        <w:rPr>
          <w:rFonts w:ascii="Garamond" w:eastAsia="Garamond" w:hAnsi="Garamond" w:cs="Garamond"/>
        </w:rPr>
        <w:t>të</w:t>
      </w:r>
      <w:proofErr w:type="spellEnd"/>
      <w:r>
        <w:rPr>
          <w:rFonts w:ascii="Garamond" w:eastAsia="Garamond" w:hAnsi="Garamond" w:cs="Garamond"/>
        </w:rPr>
        <w:t xml:space="preserve"> gjitha </w:t>
      </w:r>
      <w:proofErr w:type="spellStart"/>
      <w:r>
        <w:rPr>
          <w:rFonts w:ascii="Garamond" w:eastAsia="Garamond" w:hAnsi="Garamond" w:cs="Garamond"/>
        </w:rPr>
        <w:t>aplikantëve</w:t>
      </w:r>
      <w:proofErr w:type="spellEnd"/>
      <w:r>
        <w:rPr>
          <w:rFonts w:ascii="Garamond" w:eastAsia="Garamond" w:hAnsi="Garamond" w:cs="Garamond"/>
        </w:rPr>
        <w:t xml:space="preserve"> që i plotësojnë kushtet për tu vlerësuar përmbajtja e projekteve të tyre, dhe një listë të </w:t>
      </w:r>
      <w:proofErr w:type="spellStart"/>
      <w:r>
        <w:rPr>
          <w:rFonts w:ascii="Garamond" w:eastAsia="Garamond" w:hAnsi="Garamond" w:cs="Garamond"/>
        </w:rPr>
        <w:t>aplikantëve</w:t>
      </w:r>
      <w:proofErr w:type="spellEnd"/>
      <w:r>
        <w:rPr>
          <w:rFonts w:ascii="Garamond" w:eastAsia="Garamond" w:hAnsi="Garamond" w:cs="Garamond"/>
        </w:rPr>
        <w:t xml:space="preserve"> të cilët nuk i plotësojnë kushtet e përcakt</w:t>
      </w:r>
      <w:r>
        <w:rPr>
          <w:rFonts w:ascii="Garamond" w:eastAsia="Garamond" w:hAnsi="Garamond" w:cs="Garamond"/>
        </w:rPr>
        <w:t xml:space="preserve">uara të konkurrencës. Ofruesi i mbështetjes financiare do të njoftojë  me shkrim të gjithë </w:t>
      </w:r>
      <w:proofErr w:type="spellStart"/>
      <w:r>
        <w:rPr>
          <w:rFonts w:ascii="Garamond" w:eastAsia="Garamond" w:hAnsi="Garamond" w:cs="Garamond"/>
        </w:rPr>
        <w:t>aplikantët</w:t>
      </w:r>
      <w:proofErr w:type="spellEnd"/>
      <w:r>
        <w:rPr>
          <w:rFonts w:ascii="Garamond" w:eastAsia="Garamond" w:hAnsi="Garamond" w:cs="Garamond"/>
        </w:rPr>
        <w:t xml:space="preserve"> të cilët nuk i plotësojnë kërkesat dhe arsyet e refuzimit të aplikimit të tyre.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numPr>
          <w:ilvl w:val="2"/>
          <w:numId w:val="7"/>
        </w:numPr>
        <w:spacing w:after="11" w:line="248" w:lineRule="auto"/>
        <w:ind w:right="0"/>
        <w:jc w:val="left"/>
      </w:pPr>
      <w:r>
        <w:rPr>
          <w:rFonts w:ascii="Garamond" w:eastAsia="Garamond" w:hAnsi="Garamond" w:cs="Garamond"/>
        </w:rPr>
        <w:t>Në fazën e dytë do të bëhet vlerësimi i përmbajtjes së aplikimeve nga ana e Komisionit vlerësues i përbërë nga 5 anëtarë. Çdo aplikacion i pranuar do të vlerësohet në bazë të formularit të vlerësimit. Lista e përkohshme e projekteve/programeve përfituese t</w:t>
      </w:r>
      <w:r>
        <w:rPr>
          <w:rFonts w:ascii="Garamond" w:eastAsia="Garamond" w:hAnsi="Garamond" w:cs="Garamond"/>
        </w:rPr>
        <w:t>ë përzgjedhura për financim - Në bazë të vlerësimit të aplikacioneve të cilat i kanë plotësuar kushtet e parashikuara të thirrjes, Komisioni do të hartojë një listë të përkohshëm të projekteve/programeve të përzgjedhura, sipas pikëve që ata kanë marrë në p</w:t>
      </w:r>
      <w:r>
        <w:rPr>
          <w:rFonts w:ascii="Garamond" w:eastAsia="Garamond" w:hAnsi="Garamond" w:cs="Garamond"/>
        </w:rPr>
        <w:t xml:space="preserve">rocesin e vlerësimit.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numPr>
          <w:ilvl w:val="1"/>
          <w:numId w:val="7"/>
        </w:numPr>
        <w:spacing w:after="11" w:line="248" w:lineRule="auto"/>
        <w:ind w:right="0" w:hanging="360"/>
      </w:pPr>
      <w:r>
        <w:rPr>
          <w:rFonts w:ascii="Garamond" w:eastAsia="Garamond" w:hAnsi="Garamond" w:cs="Garamond"/>
        </w:rPr>
        <w:t xml:space="preserve">Dokumentacion shtesë dhe Kontraktimi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after="11" w:line="248" w:lineRule="auto"/>
        <w:ind w:left="-5" w:right="0"/>
      </w:pPr>
      <w:r>
        <w:rPr>
          <w:rFonts w:ascii="Garamond" w:eastAsia="Garamond" w:hAnsi="Garamond" w:cs="Garamond"/>
        </w:rPr>
        <w:t xml:space="preserve">Për të shmangur shpenzimet e panevojshme shtesë kur të aplikoni për konkurrencën, një ofrues i </w:t>
      </w:r>
      <w:r>
        <w:rPr>
          <w:rFonts w:ascii="Garamond" w:eastAsia="Garamond" w:hAnsi="Garamond" w:cs="Garamond"/>
        </w:rPr>
        <w:t xml:space="preserve">burimeve financiare do të kërkojë dokumentacion shtesë vetëm nga ata </w:t>
      </w:r>
      <w:proofErr w:type="spellStart"/>
      <w:r>
        <w:rPr>
          <w:rFonts w:ascii="Garamond" w:eastAsia="Garamond" w:hAnsi="Garamond" w:cs="Garamond"/>
        </w:rPr>
        <w:t>aplikantë</w:t>
      </w:r>
      <w:proofErr w:type="spellEnd"/>
      <w:r>
        <w:rPr>
          <w:rFonts w:ascii="Garamond" w:eastAsia="Garamond" w:hAnsi="Garamond" w:cs="Garamond"/>
        </w:rPr>
        <w:t xml:space="preserve"> të cilët, në bazë të procesit të vlerësimit të aplikacioneve, ka hyrë në listën e përkohshme të projekteve/programeve të përzgjedhura për financim. </w:t>
      </w:r>
    </w:p>
    <w:p w:rsidR="00411AAD" w:rsidRDefault="00C252B0">
      <w:pPr>
        <w:spacing w:after="11" w:line="248" w:lineRule="auto"/>
        <w:ind w:left="-5" w:right="0"/>
      </w:pPr>
      <w:r>
        <w:rPr>
          <w:rFonts w:ascii="Garamond" w:eastAsia="Garamond" w:hAnsi="Garamond" w:cs="Garamond"/>
        </w:rPr>
        <w:t>Para nënshkrimit përfundimta</w:t>
      </w:r>
      <w:r>
        <w:rPr>
          <w:rFonts w:ascii="Garamond" w:eastAsia="Garamond" w:hAnsi="Garamond" w:cs="Garamond"/>
        </w:rPr>
        <w:t xml:space="preserve">r të kontratës, dhe në bazë të vlerësimit të Komisionit, ofruesi mund të kërkojë shqyrtimin e formës së buxhetit për kostot e vlerësuara që korrespondojnë me shpenzimet aktuale në lidhje me aktivitetet e propozuara. </w:t>
      </w:r>
    </w:p>
    <w:p w:rsidR="00411AAD" w:rsidRDefault="00C252B0">
      <w:pPr>
        <w:spacing w:after="11" w:line="248" w:lineRule="auto"/>
        <w:ind w:left="-5" w:right="0"/>
      </w:pPr>
      <w:r>
        <w:rPr>
          <w:rFonts w:ascii="Garamond" w:eastAsia="Garamond" w:hAnsi="Garamond" w:cs="Garamond"/>
        </w:rPr>
        <w:t xml:space="preserve">Nëse </w:t>
      </w:r>
      <w:proofErr w:type="spellStart"/>
      <w:r>
        <w:rPr>
          <w:rFonts w:ascii="Garamond" w:eastAsia="Garamond" w:hAnsi="Garamond" w:cs="Garamond"/>
        </w:rPr>
        <w:t>aplikuesi</w:t>
      </w:r>
      <w:proofErr w:type="spellEnd"/>
      <w:r>
        <w:rPr>
          <w:rFonts w:ascii="Garamond" w:eastAsia="Garamond" w:hAnsi="Garamond" w:cs="Garamond"/>
        </w:rPr>
        <w:t xml:space="preserve"> nuk paraqet dokumentacio</w:t>
      </w:r>
      <w:r>
        <w:rPr>
          <w:rFonts w:ascii="Garamond" w:eastAsia="Garamond" w:hAnsi="Garamond" w:cs="Garamond"/>
        </w:rPr>
        <w:t xml:space="preserve">nin e kërkuar shtesë brenda kohës së caktuar (jo më pak se 10 ditë), aplikimi do të refuzohet. </w:t>
      </w:r>
    </w:p>
    <w:p w:rsidR="00411AAD" w:rsidRDefault="00C252B0">
      <w:pPr>
        <w:spacing w:after="11" w:line="248" w:lineRule="auto"/>
        <w:ind w:left="-5" w:right="0"/>
      </w:pPr>
      <w:r>
        <w:rPr>
          <w:rFonts w:ascii="Garamond" w:eastAsia="Garamond" w:hAnsi="Garamond" w:cs="Garamond"/>
        </w:rPr>
        <w:t xml:space="preserve">Nëse pas kontrollimit të dokumenteve mbështetëse vendoset se disa nga </w:t>
      </w:r>
      <w:proofErr w:type="spellStart"/>
      <w:r>
        <w:rPr>
          <w:rFonts w:ascii="Garamond" w:eastAsia="Garamond" w:hAnsi="Garamond" w:cs="Garamond"/>
        </w:rPr>
        <w:t>aplikuesit</w:t>
      </w:r>
      <w:proofErr w:type="spellEnd"/>
      <w:r>
        <w:rPr>
          <w:rFonts w:ascii="Garamond" w:eastAsia="Garamond" w:hAnsi="Garamond" w:cs="Garamond"/>
        </w:rPr>
        <w:t xml:space="preserve"> nuk i plotësojnë kushtet e kërkuara të thirrjes publike, nuk do të merret në ko</w:t>
      </w:r>
      <w:r>
        <w:rPr>
          <w:rFonts w:ascii="Garamond" w:eastAsia="Garamond" w:hAnsi="Garamond" w:cs="Garamond"/>
        </w:rPr>
        <w:t>nsideratë për nënshkrim të kontratës. Në raste të tilla, projektet nga lista rezervë do të aktivizohen nëse, pas kontrollimit të dokumenteve mbështetëse dhe pasi të konstatohet nga institucioni se ka mjete të mjaftueshme për të kontraktuar projekte të tjer</w:t>
      </w:r>
      <w:r>
        <w:rPr>
          <w:rFonts w:ascii="Garamond" w:eastAsia="Garamond" w:hAnsi="Garamond" w:cs="Garamond"/>
        </w:rPr>
        <w:t xml:space="preserve">a. </w:t>
      </w:r>
    </w:p>
    <w:p w:rsidR="00411AAD" w:rsidRDefault="00C252B0">
      <w:pPr>
        <w:spacing w:after="11" w:line="248" w:lineRule="auto"/>
        <w:ind w:left="-5" w:right="0"/>
      </w:pPr>
      <w:r>
        <w:rPr>
          <w:rFonts w:ascii="Garamond" w:eastAsia="Garamond" w:hAnsi="Garamond" w:cs="Garamond"/>
        </w:rPr>
        <w:t xml:space="preserve">Njoftimi i </w:t>
      </w:r>
      <w:proofErr w:type="spellStart"/>
      <w:r>
        <w:rPr>
          <w:rFonts w:ascii="Garamond" w:eastAsia="Garamond" w:hAnsi="Garamond" w:cs="Garamond"/>
        </w:rPr>
        <w:t>aplikuesve</w:t>
      </w:r>
      <w:proofErr w:type="spellEnd"/>
      <w:r>
        <w:rPr>
          <w:rFonts w:ascii="Garamond" w:eastAsia="Garamond" w:hAnsi="Garamond" w:cs="Garamond"/>
        </w:rPr>
        <w:t xml:space="preserve"> - Të gjithë </w:t>
      </w:r>
      <w:proofErr w:type="spellStart"/>
      <w:r>
        <w:rPr>
          <w:rFonts w:ascii="Garamond" w:eastAsia="Garamond" w:hAnsi="Garamond" w:cs="Garamond"/>
        </w:rPr>
        <w:t>aplikantët</w:t>
      </w:r>
      <w:proofErr w:type="spellEnd"/>
      <w:r>
        <w:rPr>
          <w:rFonts w:ascii="Garamond" w:eastAsia="Garamond" w:hAnsi="Garamond" w:cs="Garamond"/>
        </w:rPr>
        <w:t xml:space="preserve"> aplikimet e të cilëve kanë hyrë në procesin e vlerësimit do të jenë të informuar në lidhje me vendimin për ndarjen e projekteve/programeve në kuadër të thirrjes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after="11" w:line="248" w:lineRule="auto"/>
        <w:ind w:left="-5" w:right="0"/>
      </w:pPr>
      <w:r>
        <w:rPr>
          <w:rFonts w:ascii="Garamond" w:eastAsia="Garamond" w:hAnsi="Garamond" w:cs="Garamond"/>
        </w:rPr>
        <w:t xml:space="preserve">5. KALENDARI INDIKATIV I REALIZIMIT TË </w:t>
      </w:r>
      <w:r>
        <w:rPr>
          <w:rFonts w:ascii="Garamond" w:eastAsia="Garamond" w:hAnsi="Garamond" w:cs="Garamond"/>
        </w:rPr>
        <w:t xml:space="preserve">THIRRJES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after="11" w:line="248" w:lineRule="auto"/>
        <w:ind w:left="-5" w:right="0"/>
      </w:pPr>
      <w:r>
        <w:rPr>
          <w:rFonts w:ascii="Garamond" w:eastAsia="Garamond" w:hAnsi="Garamond" w:cs="Garamond"/>
        </w:rPr>
        <w:t xml:space="preserve">Fazat e procedurës së thirrjes: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after="11" w:line="248" w:lineRule="auto"/>
        <w:ind w:left="-5" w:right="0"/>
      </w:pPr>
      <w:r>
        <w:rPr>
          <w:rFonts w:ascii="Garamond" w:eastAsia="Garamond" w:hAnsi="Garamond" w:cs="Garamond"/>
        </w:rPr>
        <w:t>1. Afati i fundit për aplikimet : 16</w:t>
      </w:r>
      <w:r>
        <w:rPr>
          <w:rFonts w:ascii="Garamond" w:eastAsia="Garamond" w:hAnsi="Garamond" w:cs="Garamond"/>
        </w:rPr>
        <w:t>.05</w:t>
      </w:r>
      <w:r>
        <w:rPr>
          <w:rFonts w:ascii="Garamond" w:eastAsia="Garamond" w:hAnsi="Garamond" w:cs="Garamond"/>
        </w:rPr>
        <w:t>.2025</w:t>
      </w:r>
      <w:bookmarkStart w:id="0" w:name="_GoBack"/>
      <w:bookmarkEnd w:id="0"/>
      <w:r>
        <w:rPr>
          <w:rFonts w:ascii="Garamond" w:eastAsia="Garamond" w:hAnsi="Garamond" w:cs="Garamond"/>
        </w:rPr>
        <w:t xml:space="preserve">/ 16:00h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after="11" w:line="248" w:lineRule="auto"/>
        <w:ind w:left="-5" w:right="0"/>
      </w:pPr>
      <w:r>
        <w:rPr>
          <w:rFonts w:ascii="Garamond" w:eastAsia="Garamond" w:hAnsi="Garamond" w:cs="Garamond"/>
        </w:rPr>
        <w:t>Financuesi ka të drejtë të përditësoj kalendarin indikativ. Duhet të dini se çdo ndryshim në kalendarin indikativ do të publikohet në faqen e interne</w:t>
      </w:r>
      <w:r>
        <w:rPr>
          <w:rFonts w:ascii="Garamond" w:eastAsia="Garamond" w:hAnsi="Garamond" w:cs="Garamond"/>
        </w:rPr>
        <w:t xml:space="preserve">tit e mëposhtme: </w:t>
      </w:r>
      <w:r>
        <w:rPr>
          <w:rFonts w:ascii="Garamond" w:eastAsia="Garamond" w:hAnsi="Garamond" w:cs="Garamond"/>
          <w:b/>
        </w:rPr>
        <w:t>kk.rks-gov.net/gjakove/</w:t>
      </w: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line="259" w:lineRule="auto"/>
        <w:ind w:left="0" w:right="0" w:firstLine="0"/>
        <w:jc w:val="left"/>
      </w:pPr>
      <w:r>
        <w:rPr>
          <w:rFonts w:ascii="Garamond" w:eastAsia="Garamond" w:hAnsi="Garamond" w:cs="Garamond"/>
        </w:rPr>
        <w:t xml:space="preserve"> </w:t>
      </w:r>
    </w:p>
    <w:p w:rsidR="00411AAD" w:rsidRDefault="00C252B0">
      <w:pPr>
        <w:spacing w:after="11" w:line="248" w:lineRule="auto"/>
        <w:ind w:left="-5" w:right="0"/>
      </w:pPr>
      <w:r>
        <w:rPr>
          <w:rFonts w:ascii="Garamond" w:eastAsia="Garamond" w:hAnsi="Garamond" w:cs="Garamond"/>
        </w:rPr>
        <w:t xml:space="preserve">6. LISTA E DOKUMENTEVE TË THIRRJES PUBLIKE </w:t>
      </w:r>
    </w:p>
    <w:p w:rsidR="00411AAD" w:rsidRDefault="00C252B0">
      <w:pPr>
        <w:spacing w:line="259" w:lineRule="auto"/>
        <w:ind w:left="0" w:right="0" w:firstLine="0"/>
        <w:jc w:val="left"/>
      </w:pPr>
      <w:r>
        <w:rPr>
          <w:rFonts w:ascii="Garamond" w:eastAsia="Garamond" w:hAnsi="Garamond" w:cs="Garamond"/>
        </w:rPr>
        <w:lastRenderedPageBreak/>
        <w:t xml:space="preserve"> </w:t>
      </w:r>
    </w:p>
    <w:p w:rsidR="00411AAD" w:rsidRDefault="00C252B0">
      <w:pPr>
        <w:spacing w:after="11" w:line="248" w:lineRule="auto"/>
        <w:ind w:left="-5" w:right="0"/>
      </w:pPr>
      <w:r>
        <w:rPr>
          <w:rFonts w:ascii="Garamond" w:eastAsia="Garamond" w:hAnsi="Garamond" w:cs="Garamond"/>
        </w:rPr>
        <w:t xml:space="preserve">Formulari i Udhëzimit për </w:t>
      </w:r>
      <w:proofErr w:type="spellStart"/>
      <w:r>
        <w:rPr>
          <w:rFonts w:ascii="Garamond" w:eastAsia="Garamond" w:hAnsi="Garamond" w:cs="Garamond"/>
        </w:rPr>
        <w:t>Aplikantë</w:t>
      </w:r>
      <w:proofErr w:type="spellEnd"/>
      <w:r>
        <w:rPr>
          <w:rFonts w:ascii="Garamond" w:eastAsia="Garamond" w:hAnsi="Garamond" w:cs="Garamond"/>
        </w:rPr>
        <w:t xml:space="preserve"> </w:t>
      </w:r>
    </w:p>
    <w:p w:rsidR="00411AAD" w:rsidRDefault="00C252B0">
      <w:pPr>
        <w:spacing w:after="11" w:line="248" w:lineRule="auto"/>
        <w:ind w:left="-5" w:right="0"/>
      </w:pPr>
      <w:r>
        <w:rPr>
          <w:rFonts w:ascii="Garamond" w:eastAsia="Garamond" w:hAnsi="Garamond" w:cs="Garamond"/>
        </w:rPr>
        <w:t>Formulari i Aplikacionit për projekt/programit (</w:t>
      </w:r>
      <w:proofErr w:type="spellStart"/>
      <w:r>
        <w:rPr>
          <w:rFonts w:ascii="Garamond" w:eastAsia="Garamond" w:hAnsi="Garamond" w:cs="Garamond"/>
        </w:rPr>
        <w:t>word</w:t>
      </w:r>
      <w:proofErr w:type="spellEnd"/>
      <w:r>
        <w:rPr>
          <w:rFonts w:ascii="Garamond" w:eastAsia="Garamond" w:hAnsi="Garamond" w:cs="Garamond"/>
        </w:rPr>
        <w:t xml:space="preserve">) </w:t>
      </w:r>
    </w:p>
    <w:p w:rsidR="00411AAD" w:rsidRDefault="00C252B0">
      <w:pPr>
        <w:spacing w:after="11" w:line="248" w:lineRule="auto"/>
        <w:ind w:left="-5" w:right="0"/>
      </w:pPr>
      <w:r>
        <w:rPr>
          <w:rFonts w:ascii="Garamond" w:eastAsia="Garamond" w:hAnsi="Garamond" w:cs="Garamond"/>
        </w:rPr>
        <w:t xml:space="preserve">Formulari i Propozim buxhetit (format </w:t>
      </w:r>
      <w:proofErr w:type="spellStart"/>
      <w:r>
        <w:rPr>
          <w:rFonts w:ascii="Garamond" w:eastAsia="Garamond" w:hAnsi="Garamond" w:cs="Garamond"/>
        </w:rPr>
        <w:t>excel</w:t>
      </w:r>
      <w:proofErr w:type="spellEnd"/>
      <w:r>
        <w:rPr>
          <w:rFonts w:ascii="Garamond" w:eastAsia="Garamond" w:hAnsi="Garamond" w:cs="Garamond"/>
        </w:rPr>
        <w:t xml:space="preserve">) </w:t>
      </w:r>
    </w:p>
    <w:p w:rsidR="00411AAD" w:rsidRDefault="00C252B0">
      <w:pPr>
        <w:spacing w:after="11" w:line="248" w:lineRule="auto"/>
        <w:ind w:left="-5" w:right="0"/>
      </w:pPr>
      <w:r>
        <w:rPr>
          <w:rFonts w:ascii="Garamond" w:eastAsia="Garamond" w:hAnsi="Garamond" w:cs="Garamond"/>
        </w:rPr>
        <w:t xml:space="preserve">Formulari i deklaratës për financim të dyfishtë (format Word) </w:t>
      </w:r>
    </w:p>
    <w:p w:rsidR="00411AAD" w:rsidRDefault="00C252B0">
      <w:pPr>
        <w:spacing w:after="11" w:line="248" w:lineRule="auto"/>
        <w:ind w:left="-5" w:right="0"/>
      </w:pPr>
      <w:r>
        <w:rPr>
          <w:rFonts w:ascii="Garamond" w:eastAsia="Garamond" w:hAnsi="Garamond" w:cs="Garamond"/>
        </w:rPr>
        <w:t xml:space="preserve">Formulari i deklarata e partneritetit (format Word) </w:t>
      </w:r>
    </w:p>
    <w:p w:rsidR="00411AAD" w:rsidRDefault="00C252B0">
      <w:pPr>
        <w:spacing w:after="11" w:line="248" w:lineRule="auto"/>
        <w:ind w:left="-5" w:right="0"/>
      </w:pPr>
      <w:r>
        <w:rPr>
          <w:rFonts w:ascii="Garamond" w:eastAsia="Garamond" w:hAnsi="Garamond" w:cs="Garamond"/>
        </w:rPr>
        <w:t xml:space="preserve">Formulari i deklaratës së projekteve të financuara (format Word) </w:t>
      </w:r>
    </w:p>
    <w:p w:rsidR="00411AAD" w:rsidRDefault="00C252B0">
      <w:pPr>
        <w:spacing w:after="11" w:line="248" w:lineRule="auto"/>
        <w:ind w:left="-5" w:right="0"/>
      </w:pPr>
      <w:r>
        <w:rPr>
          <w:rFonts w:ascii="Garamond" w:eastAsia="Garamond" w:hAnsi="Garamond" w:cs="Garamond"/>
        </w:rPr>
        <w:t xml:space="preserve">Formulari i deklaratës mbi aktivitetet e përshkruara për </w:t>
      </w:r>
      <w:proofErr w:type="spellStart"/>
      <w:r>
        <w:rPr>
          <w:rFonts w:ascii="Garamond" w:eastAsia="Garamond" w:hAnsi="Garamond" w:cs="Garamond"/>
        </w:rPr>
        <w:t>kontraktoret</w:t>
      </w:r>
      <w:proofErr w:type="spellEnd"/>
      <w:r>
        <w:rPr>
          <w:rFonts w:ascii="Garamond" w:eastAsia="Garamond" w:hAnsi="Garamond" w:cs="Garamond"/>
        </w:rPr>
        <w:t xml:space="preserve"> (for</w:t>
      </w:r>
      <w:r>
        <w:rPr>
          <w:rFonts w:ascii="Garamond" w:eastAsia="Garamond" w:hAnsi="Garamond" w:cs="Garamond"/>
        </w:rPr>
        <w:t xml:space="preserve">mat Word) </w:t>
      </w:r>
    </w:p>
    <w:p w:rsidR="00411AAD" w:rsidRDefault="00C252B0">
      <w:pPr>
        <w:spacing w:after="11" w:line="248" w:lineRule="auto"/>
        <w:ind w:left="-5" w:right="0"/>
      </w:pPr>
      <w:r>
        <w:rPr>
          <w:rFonts w:ascii="Garamond" w:eastAsia="Garamond" w:hAnsi="Garamond" w:cs="Garamond"/>
        </w:rPr>
        <w:t xml:space="preserve">Formulari i raportit të përshkruar të projektit (format Word) </w:t>
      </w:r>
    </w:p>
    <w:p w:rsidR="00411AAD" w:rsidRDefault="00C252B0">
      <w:pPr>
        <w:spacing w:after="11" w:line="248" w:lineRule="auto"/>
        <w:ind w:left="-5" w:right="3354"/>
      </w:pPr>
      <w:r>
        <w:rPr>
          <w:rFonts w:ascii="Garamond" w:eastAsia="Garamond" w:hAnsi="Garamond" w:cs="Garamond"/>
        </w:rPr>
        <w:t xml:space="preserve">Formulari i Raportit Financiar (formatin </w:t>
      </w:r>
      <w:proofErr w:type="spellStart"/>
      <w:r>
        <w:rPr>
          <w:rFonts w:ascii="Garamond" w:eastAsia="Garamond" w:hAnsi="Garamond" w:cs="Garamond"/>
        </w:rPr>
        <w:t>word</w:t>
      </w:r>
      <w:proofErr w:type="spellEnd"/>
      <w:r>
        <w:rPr>
          <w:rFonts w:ascii="Garamond" w:eastAsia="Garamond" w:hAnsi="Garamond" w:cs="Garamond"/>
        </w:rPr>
        <w:t>/</w:t>
      </w:r>
      <w:proofErr w:type="spellStart"/>
      <w:r>
        <w:rPr>
          <w:rFonts w:ascii="Garamond" w:eastAsia="Garamond" w:hAnsi="Garamond" w:cs="Garamond"/>
        </w:rPr>
        <w:t>excel</w:t>
      </w:r>
      <w:proofErr w:type="spellEnd"/>
      <w:r>
        <w:rPr>
          <w:rFonts w:ascii="Garamond" w:eastAsia="Garamond" w:hAnsi="Garamond" w:cs="Garamond"/>
        </w:rPr>
        <w:t xml:space="preserve">) Formulari i raportit narrativ – përshkrues (format </w:t>
      </w:r>
      <w:proofErr w:type="spellStart"/>
      <w:r>
        <w:rPr>
          <w:rFonts w:ascii="Garamond" w:eastAsia="Garamond" w:hAnsi="Garamond" w:cs="Garamond"/>
        </w:rPr>
        <w:t>word</w:t>
      </w:r>
      <w:proofErr w:type="spellEnd"/>
      <w:r>
        <w:rPr>
          <w:rFonts w:ascii="Garamond" w:eastAsia="Garamond" w:hAnsi="Garamond" w:cs="Garamond"/>
        </w:rPr>
        <w:t>)</w:t>
      </w:r>
      <w:r>
        <w:t xml:space="preserve"> </w:t>
      </w:r>
    </w:p>
    <w:p w:rsidR="00411AAD" w:rsidRDefault="00C252B0">
      <w:pPr>
        <w:spacing w:after="259" w:line="259" w:lineRule="auto"/>
        <w:ind w:left="0" w:right="0" w:firstLine="0"/>
        <w:jc w:val="left"/>
      </w:pPr>
      <w:r>
        <w:t xml:space="preserve"> </w:t>
      </w:r>
    </w:p>
    <w:p w:rsidR="00411AAD" w:rsidRDefault="00C252B0">
      <w:pPr>
        <w:spacing w:line="259" w:lineRule="auto"/>
        <w:ind w:left="0" w:right="0" w:firstLine="0"/>
        <w:jc w:val="left"/>
      </w:pPr>
      <w:r>
        <w:rPr>
          <w:rFonts w:ascii="Arial" w:eastAsia="Arial" w:hAnsi="Arial" w:cs="Arial"/>
          <w:color w:val="212121"/>
        </w:rPr>
        <w:t xml:space="preserve"> </w:t>
      </w:r>
    </w:p>
    <w:sectPr w:rsidR="00411AAD">
      <w:pgSz w:w="11906" w:h="16838"/>
      <w:pgMar w:top="997" w:right="1372" w:bottom="309" w:left="12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8431F"/>
    <w:multiLevelType w:val="hybridMultilevel"/>
    <w:tmpl w:val="941EADF0"/>
    <w:lvl w:ilvl="0" w:tplc="411E6A90">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AFA0C62">
      <w:start w:val="1"/>
      <w:numFmt w:val="bullet"/>
      <w:lvlText w:val="o"/>
      <w:lvlJc w:val="left"/>
      <w:pPr>
        <w:ind w:left="7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7826C1B6">
      <w:start w:val="1"/>
      <w:numFmt w:val="bullet"/>
      <w:lvlRestart w:val="0"/>
      <w:lvlText w:val="•"/>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196C90FC">
      <w:start w:val="1"/>
      <w:numFmt w:val="bullet"/>
      <w:lvlText w:val="•"/>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B16F832">
      <w:start w:val="1"/>
      <w:numFmt w:val="bullet"/>
      <w:lvlText w:val="o"/>
      <w:lvlJc w:val="left"/>
      <w:pPr>
        <w:ind w:left="25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26475FA">
      <w:start w:val="1"/>
      <w:numFmt w:val="bullet"/>
      <w:lvlText w:val="▪"/>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6DE6958">
      <w:start w:val="1"/>
      <w:numFmt w:val="bullet"/>
      <w:lvlText w:val="•"/>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DDC46280">
      <w:start w:val="1"/>
      <w:numFmt w:val="bullet"/>
      <w:lvlText w:val="o"/>
      <w:lvlJc w:val="left"/>
      <w:pPr>
        <w:ind w:left="46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344ABDC">
      <w:start w:val="1"/>
      <w:numFmt w:val="bullet"/>
      <w:lvlText w:val="▪"/>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246C788A"/>
    <w:multiLevelType w:val="hybridMultilevel"/>
    <w:tmpl w:val="49802F4A"/>
    <w:lvl w:ilvl="0" w:tplc="A36E2018">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A2CC07E">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BD295A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A5AB83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188B14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4B02812">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D268218">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3DCD3E0">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4248CA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2F1A2845"/>
    <w:multiLevelType w:val="hybridMultilevel"/>
    <w:tmpl w:val="341EE276"/>
    <w:lvl w:ilvl="0" w:tplc="5E988742">
      <w:start w:val="1"/>
      <w:numFmt w:val="decimal"/>
      <w:lvlText w:val="%1."/>
      <w:lvlJc w:val="left"/>
      <w:pPr>
        <w:ind w:left="2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96CE0F0">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968C8EE">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5A62F5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F72B80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498EE6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5242B4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046CC6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9080ED8">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31F003F7"/>
    <w:multiLevelType w:val="multilevel"/>
    <w:tmpl w:val="A07E7094"/>
    <w:lvl w:ilvl="0">
      <w:start w:val="2"/>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2"/>
      <w:numFmt w:val="decimal"/>
      <w:lvlRestart w:val="0"/>
      <w:lvlText w:val="%1.%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4FC335FE"/>
    <w:multiLevelType w:val="hybridMultilevel"/>
    <w:tmpl w:val="FDB4A69E"/>
    <w:lvl w:ilvl="0" w:tplc="92EA9D06">
      <w:start w:val="2"/>
      <w:numFmt w:val="decimal"/>
      <w:lvlText w:val="%1."/>
      <w:lvlJc w:val="left"/>
      <w:pPr>
        <w:ind w:left="225"/>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1" w:tplc="96025D4E">
      <w:start w:val="1"/>
      <w:numFmt w:val="lowerLetter"/>
      <w:lvlText w:val="%2"/>
      <w:lvlJc w:val="left"/>
      <w:pPr>
        <w:ind w:left="108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2" w:tplc="F42CFEDA">
      <w:start w:val="1"/>
      <w:numFmt w:val="lowerRoman"/>
      <w:lvlText w:val="%3"/>
      <w:lvlJc w:val="left"/>
      <w:pPr>
        <w:ind w:left="180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3" w:tplc="A510D3EC">
      <w:start w:val="1"/>
      <w:numFmt w:val="decimal"/>
      <w:lvlText w:val="%4"/>
      <w:lvlJc w:val="left"/>
      <w:pPr>
        <w:ind w:left="252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4" w:tplc="833044A4">
      <w:start w:val="1"/>
      <w:numFmt w:val="lowerLetter"/>
      <w:lvlText w:val="%5"/>
      <w:lvlJc w:val="left"/>
      <w:pPr>
        <w:ind w:left="324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5" w:tplc="B4C6A742">
      <w:start w:val="1"/>
      <w:numFmt w:val="lowerRoman"/>
      <w:lvlText w:val="%6"/>
      <w:lvlJc w:val="left"/>
      <w:pPr>
        <w:ind w:left="396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6" w:tplc="3E6AE178">
      <w:start w:val="1"/>
      <w:numFmt w:val="decimal"/>
      <w:lvlText w:val="%7"/>
      <w:lvlJc w:val="left"/>
      <w:pPr>
        <w:ind w:left="468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7" w:tplc="5276FF90">
      <w:start w:val="1"/>
      <w:numFmt w:val="lowerLetter"/>
      <w:lvlText w:val="%8"/>
      <w:lvlJc w:val="left"/>
      <w:pPr>
        <w:ind w:left="540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8" w:tplc="CA96911C">
      <w:start w:val="1"/>
      <w:numFmt w:val="lowerRoman"/>
      <w:lvlText w:val="%9"/>
      <w:lvlJc w:val="left"/>
      <w:pPr>
        <w:ind w:left="612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5AA66454"/>
    <w:multiLevelType w:val="hybridMultilevel"/>
    <w:tmpl w:val="4EBE5482"/>
    <w:lvl w:ilvl="0" w:tplc="86EC6D18">
      <w:start w:val="1"/>
      <w:numFmt w:val="decimal"/>
      <w:lvlText w:val="%1"/>
      <w:lvlJc w:val="left"/>
      <w:pPr>
        <w:ind w:left="36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1" w:tplc="BBCACB5C">
      <w:start w:val="1"/>
      <w:numFmt w:val="lowerLetter"/>
      <w:lvlText w:val="%2"/>
      <w:lvlJc w:val="left"/>
      <w:pPr>
        <w:ind w:left="996"/>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2" w:tplc="0652E9C8">
      <w:start w:val="1"/>
      <w:numFmt w:val="lowerRoman"/>
      <w:lvlText w:val="%3"/>
      <w:lvlJc w:val="left"/>
      <w:pPr>
        <w:ind w:left="1632"/>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3" w:tplc="4FECA402">
      <w:start w:val="5"/>
      <w:numFmt w:val="decimal"/>
      <w:lvlRestart w:val="0"/>
      <w:lvlText w:val="%4."/>
      <w:lvlJc w:val="left"/>
      <w:pPr>
        <w:ind w:left="2133"/>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4" w:tplc="7F660524">
      <w:start w:val="1"/>
      <w:numFmt w:val="lowerLetter"/>
      <w:lvlText w:val="%5"/>
      <w:lvlJc w:val="left"/>
      <w:pPr>
        <w:ind w:left="2988"/>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5" w:tplc="AA9C99CE">
      <w:start w:val="1"/>
      <w:numFmt w:val="lowerRoman"/>
      <w:lvlText w:val="%6"/>
      <w:lvlJc w:val="left"/>
      <w:pPr>
        <w:ind w:left="3708"/>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6" w:tplc="11380FE4">
      <w:start w:val="1"/>
      <w:numFmt w:val="decimal"/>
      <w:lvlText w:val="%7"/>
      <w:lvlJc w:val="left"/>
      <w:pPr>
        <w:ind w:left="4428"/>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7" w:tplc="ECDC5ED0">
      <w:start w:val="1"/>
      <w:numFmt w:val="lowerLetter"/>
      <w:lvlText w:val="%8"/>
      <w:lvlJc w:val="left"/>
      <w:pPr>
        <w:ind w:left="5148"/>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8" w:tplc="DADCBD06">
      <w:start w:val="1"/>
      <w:numFmt w:val="lowerRoman"/>
      <w:lvlText w:val="%9"/>
      <w:lvlJc w:val="left"/>
      <w:pPr>
        <w:ind w:left="5868"/>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685A04F3"/>
    <w:multiLevelType w:val="multilevel"/>
    <w:tmpl w:val="045E004E"/>
    <w:lvl w:ilvl="0">
      <w:start w:val="3"/>
      <w:numFmt w:val="decimal"/>
      <w:lvlText w:val="%1."/>
      <w:lvlJc w:val="left"/>
      <w:pPr>
        <w:ind w:left="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decimal"/>
      <w:lvlText w:val="%1.%2.%3"/>
      <w:lvlJc w:val="left"/>
      <w:pPr>
        <w:ind w:left="145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08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180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252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24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396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468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abstractNum>
  <w:num w:numId="1">
    <w:abstractNumId w:val="5"/>
  </w:num>
  <w:num w:numId="2">
    <w:abstractNumId w:val="0"/>
  </w:num>
  <w:num w:numId="3">
    <w:abstractNumId w:val="4"/>
  </w:num>
  <w:num w:numId="4">
    <w:abstractNumId w:val="1"/>
  </w:num>
  <w:num w:numId="5">
    <w:abstractNumId w:val="3"/>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1AAD"/>
    <w:rsid w:val="00411AAD"/>
    <w:rsid w:val="00C252B0"/>
  </w:rsids>
  <m:mathPr>
    <m:mathFont m:val="Cambria Math"/>
    <m:brkBin m:val="before"/>
    <m:brkBinSub m:val="--"/>
    <m:smallFrac m:val="0"/>
    <m:dispDef/>
    <m:lMargin m:val="0"/>
    <m:rMargin m:val="0"/>
    <m:defJc m:val="centerGroup"/>
    <m:wrapIndent m:val="1440"/>
    <m:intLim m:val="subSup"/>
    <m:naryLim m:val="undOvr"/>
  </m:mathPr>
  <w:themeFontLang w:val="sq-A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211A8A"/>
  <w15:docId w15:val="{FC30A122-1F9B-45F4-BBAB-40EC6E387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q-AL" w:eastAsia="sq-A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9" w:lineRule="auto"/>
      <w:ind w:left="10" w:right="5" w:hanging="10"/>
      <w:jc w:val="both"/>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pPr>
      <w:keepNext/>
      <w:keepLines/>
      <w:spacing w:after="0"/>
      <w:ind w:right="2"/>
      <w:jc w:val="center"/>
      <w:outlineLvl w:val="0"/>
    </w:pPr>
    <w:rPr>
      <w:rFonts w:ascii="Garamond" w:eastAsia="Garamond" w:hAnsi="Garamond" w:cs="Garamond"/>
      <w:b/>
      <w:color w:val="000000"/>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Garamond" w:eastAsia="Garamond" w:hAnsi="Garamond" w:cs="Garamond"/>
      <w:b/>
      <w:color w:val="000000"/>
      <w:sz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8</Pages>
  <Words>2175</Words>
  <Characters>12404</Characters>
  <Application>Microsoft Office Word</Application>
  <DocSecurity>0</DocSecurity>
  <Lines>103</Lines>
  <Paragraphs>29</Paragraphs>
  <ScaleCrop>false</ScaleCrop>
  <Company/>
  <LinksUpToDate>false</LinksUpToDate>
  <CharactersWithSpaces>14550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Frrok Gjergjaj</dc:creator>
  <cp:keywords/>
  <cp:lastModifiedBy>Drenusha Nixha Hoxha</cp:lastModifiedBy>
  <cp:revision>2</cp:revision>
  <dcterms:created xsi:type="dcterms:W3CDTF">2025-04-24T13:19:00Z</dcterms:created>
  <dcterms:modified xsi:type="dcterms:W3CDTF">2025-04-24T13:19:00Z</dcterms:modified>
</cp:coreProperties>
</file>