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CC" w:rsidRPr="00BD4566" w:rsidRDefault="00AC54CC" w:rsidP="00AC54CC">
      <w:pPr>
        <w:rPr>
          <w:rFonts w:cs="Arial"/>
          <w:b/>
          <w:sz w:val="28"/>
          <w:szCs w:val="28"/>
          <w:lang w:val="de-CH"/>
        </w:rPr>
      </w:pPr>
      <w:r w:rsidRPr="00BD4566">
        <w:rPr>
          <w:rFonts w:cs="Arial"/>
          <w:b/>
          <w:sz w:val="28"/>
          <w:szCs w:val="28"/>
          <w:lang w:val="de-CH"/>
        </w:rPr>
        <w:t>Prior information notice</w:t>
      </w:r>
    </w:p>
    <w:p w:rsidR="00AC54CC" w:rsidRPr="00AC54CC" w:rsidRDefault="00AC54CC" w:rsidP="008621FA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616296" w:rsidRPr="00AC54CC" w:rsidRDefault="00AC54CC" w:rsidP="008621FA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Project</w:t>
      </w:r>
      <w:r w:rsidRPr="00AC54CC">
        <w:rPr>
          <w:rFonts w:cs="Arial"/>
          <w:sz w:val="28"/>
          <w:szCs w:val="28"/>
        </w:rPr>
        <w:t xml:space="preserve">: 204631 - </w:t>
      </w:r>
      <w:r w:rsidRPr="00AC54CC">
        <w:rPr>
          <w:rFonts w:cs="Arial"/>
          <w:b/>
          <w:sz w:val="28"/>
          <w:szCs w:val="28"/>
        </w:rPr>
        <w:t>Improving the District Heating Performance in Gjakova,</w:t>
      </w:r>
      <w:r>
        <w:rPr>
          <w:rFonts w:cs="Arial"/>
          <w:b/>
          <w:sz w:val="28"/>
          <w:szCs w:val="28"/>
        </w:rPr>
        <w:t xml:space="preserve"> </w:t>
      </w:r>
      <w:r w:rsidRPr="00AC54CC">
        <w:rPr>
          <w:rFonts w:cs="Arial"/>
          <w:b/>
          <w:sz w:val="28"/>
          <w:szCs w:val="28"/>
        </w:rPr>
        <w:t>Implementation and Corporate Development Consultants</w:t>
      </w:r>
    </w:p>
    <w:p w:rsidR="00AC54CC" w:rsidRPr="00AC54CC" w:rsidRDefault="00AC54CC" w:rsidP="008621FA">
      <w:pPr>
        <w:jc w:val="both"/>
        <w:rPr>
          <w:rFonts w:cs="Arial"/>
          <w:sz w:val="28"/>
          <w:szCs w:val="28"/>
        </w:rPr>
      </w:pPr>
    </w:p>
    <w:p w:rsidR="00AC54CC" w:rsidRPr="00AC54CC" w:rsidRDefault="00AC54CC" w:rsidP="00AC54CC">
      <w:pPr>
        <w:rPr>
          <w:rFonts w:cs="Arial"/>
          <w:sz w:val="28"/>
          <w:szCs w:val="28"/>
          <w:lang w:val="de-CH"/>
        </w:rPr>
      </w:pPr>
    </w:p>
    <w:p w:rsidR="00AC54CC" w:rsidRPr="00AC54CC" w:rsidRDefault="00AC54CC" w:rsidP="00AC54CC">
      <w:pPr>
        <w:autoSpaceDE w:val="0"/>
        <w:autoSpaceDN w:val="0"/>
        <w:adjustRightInd w:val="0"/>
        <w:rPr>
          <w:rFonts w:cs="Arial"/>
          <w:b/>
          <w:sz w:val="28"/>
          <w:szCs w:val="28"/>
        </w:rPr>
      </w:pPr>
      <w:r w:rsidRPr="00AC54CC">
        <w:rPr>
          <w:rFonts w:cs="Arial"/>
          <w:b/>
          <w:sz w:val="28"/>
          <w:szCs w:val="28"/>
        </w:rPr>
        <w:t>Detailed task description</w:t>
      </w:r>
    </w:p>
    <w:p w:rsidR="00AC54CC" w:rsidRPr="00AC54CC" w:rsidRDefault="00AC54CC" w:rsidP="00BD4566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AC54CC">
        <w:rPr>
          <w:rFonts w:cs="Arial"/>
          <w:sz w:val="28"/>
          <w:szCs w:val="28"/>
        </w:rPr>
        <w:t>The project “Improving the District Heating Performance in Gjakova, Kosovo” is financed by the State Secretariat for</w:t>
      </w:r>
      <w:r w:rsidRPr="00AC54CC">
        <w:rPr>
          <w:rFonts w:cs="Arial"/>
          <w:sz w:val="28"/>
          <w:szCs w:val="28"/>
        </w:rPr>
        <w:t xml:space="preserve"> </w:t>
      </w:r>
      <w:r w:rsidRPr="00AC54CC">
        <w:rPr>
          <w:rFonts w:cs="Arial"/>
          <w:sz w:val="28"/>
          <w:szCs w:val="28"/>
        </w:rPr>
        <w:t>Economic Affairs of Swiss Confederation SECO.</w:t>
      </w:r>
    </w:p>
    <w:p w:rsidR="00AC54CC" w:rsidRPr="00AC54CC" w:rsidRDefault="00AC54CC" w:rsidP="00BD4566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AC54CC">
        <w:rPr>
          <w:rFonts w:cs="Arial"/>
          <w:sz w:val="28"/>
          <w:szCs w:val="28"/>
        </w:rPr>
        <w:t>This tender is for the consultant mandate that covers Project Implementation Unit (PIU) consultancy services and</w:t>
      </w:r>
      <w:r w:rsidR="00BD4566">
        <w:rPr>
          <w:rFonts w:cs="Arial"/>
          <w:sz w:val="28"/>
          <w:szCs w:val="28"/>
        </w:rPr>
        <w:t xml:space="preserve"> </w:t>
      </w:r>
      <w:bookmarkStart w:id="0" w:name="_GoBack"/>
      <w:bookmarkEnd w:id="0"/>
      <w:r w:rsidRPr="00AC54CC">
        <w:rPr>
          <w:rFonts w:cs="Arial"/>
          <w:sz w:val="28"/>
          <w:szCs w:val="28"/>
        </w:rPr>
        <w:t>corporate development consultancy (CD) services. The PIU consultant will assist the PIU in the implementation of the</w:t>
      </w:r>
      <w:r w:rsidRPr="00AC54CC">
        <w:rPr>
          <w:rFonts w:cs="Arial"/>
          <w:sz w:val="28"/>
          <w:szCs w:val="28"/>
        </w:rPr>
        <w:t xml:space="preserve"> </w:t>
      </w:r>
      <w:r w:rsidRPr="00AC54CC">
        <w:rPr>
          <w:rFonts w:cs="Arial"/>
          <w:sz w:val="28"/>
          <w:szCs w:val="28"/>
        </w:rPr>
        <w:t>investment as well as related institutional measures. The CD consultant will advise the District Heating Company and</w:t>
      </w:r>
      <w:r w:rsidRPr="00AC54CC">
        <w:rPr>
          <w:rFonts w:cs="Arial"/>
          <w:sz w:val="28"/>
          <w:szCs w:val="28"/>
        </w:rPr>
        <w:t xml:space="preserve"> </w:t>
      </w:r>
      <w:r w:rsidRPr="00AC54CC">
        <w:rPr>
          <w:rFonts w:cs="Arial"/>
          <w:sz w:val="28"/>
          <w:szCs w:val="28"/>
        </w:rPr>
        <w:t>the administration on improving its corporate development and on reaching out to relevant key stakeholders on the</w:t>
      </w:r>
      <w:r w:rsidRPr="00AC54CC">
        <w:rPr>
          <w:rFonts w:cs="Arial"/>
          <w:sz w:val="28"/>
          <w:szCs w:val="28"/>
        </w:rPr>
        <w:t xml:space="preserve"> </w:t>
      </w:r>
      <w:r w:rsidRPr="00AC54CC">
        <w:rPr>
          <w:rFonts w:cs="Arial"/>
          <w:sz w:val="28"/>
          <w:szCs w:val="28"/>
        </w:rPr>
        <w:t>local, regional and national level.</w:t>
      </w:r>
    </w:p>
    <w:p w:rsidR="00AC54CC" w:rsidRPr="00AC54CC" w:rsidRDefault="00AC54CC" w:rsidP="00BD4566">
      <w:pPr>
        <w:jc w:val="both"/>
        <w:rPr>
          <w:rFonts w:cs="Arial"/>
          <w:sz w:val="28"/>
          <w:szCs w:val="28"/>
        </w:rPr>
      </w:pPr>
    </w:p>
    <w:p w:rsidR="00AC54CC" w:rsidRPr="00AC54CC" w:rsidRDefault="00AC54CC" w:rsidP="00BD4566">
      <w:pPr>
        <w:jc w:val="both"/>
        <w:rPr>
          <w:rFonts w:cs="Arial"/>
          <w:sz w:val="28"/>
          <w:szCs w:val="28"/>
        </w:rPr>
      </w:pPr>
      <w:r w:rsidRPr="00AC54CC">
        <w:rPr>
          <w:rFonts w:cs="Arial"/>
          <w:sz w:val="28"/>
          <w:szCs w:val="28"/>
        </w:rPr>
        <w:t>Detail specifications are described in tender documentation.</w:t>
      </w:r>
    </w:p>
    <w:p w:rsidR="00AC54CC" w:rsidRPr="00AC54CC" w:rsidRDefault="00AC54CC" w:rsidP="00AC54CC">
      <w:pPr>
        <w:rPr>
          <w:rFonts w:cs="Arial"/>
          <w:sz w:val="28"/>
          <w:szCs w:val="28"/>
        </w:rPr>
      </w:pPr>
    </w:p>
    <w:p w:rsidR="00AC54CC" w:rsidRPr="00AC54CC" w:rsidRDefault="00AC54CC" w:rsidP="00AC54CC">
      <w:pPr>
        <w:autoSpaceDE w:val="0"/>
        <w:autoSpaceDN w:val="0"/>
        <w:adjustRightInd w:val="0"/>
        <w:rPr>
          <w:rFonts w:cs="Arial"/>
          <w:b/>
          <w:sz w:val="28"/>
          <w:szCs w:val="28"/>
        </w:rPr>
      </w:pPr>
      <w:r w:rsidRPr="00AC54CC">
        <w:rPr>
          <w:rFonts w:cs="Arial"/>
          <w:b/>
          <w:sz w:val="28"/>
          <w:szCs w:val="28"/>
        </w:rPr>
        <w:t>Additional information</w:t>
      </w:r>
    </w:p>
    <w:p w:rsidR="00AC54CC" w:rsidRPr="00AC54CC" w:rsidRDefault="00AC54CC" w:rsidP="00BD4566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AC54CC" w:rsidRPr="00AC54CC" w:rsidRDefault="00AC54CC" w:rsidP="00BD4566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AC54CC">
        <w:rPr>
          <w:rFonts w:cs="Arial"/>
          <w:sz w:val="28"/>
          <w:szCs w:val="28"/>
        </w:rPr>
        <w:t>The Swiss Government, represented by the State Secretariat for Economic Affairs SECO, intends to make a financial</w:t>
      </w:r>
      <w:r>
        <w:rPr>
          <w:rFonts w:cs="Arial"/>
          <w:sz w:val="28"/>
          <w:szCs w:val="28"/>
        </w:rPr>
        <w:t xml:space="preserve"> </w:t>
      </w:r>
      <w:r w:rsidRPr="00AC54CC">
        <w:rPr>
          <w:rFonts w:cs="Arial"/>
          <w:sz w:val="28"/>
          <w:szCs w:val="28"/>
        </w:rPr>
        <w:t>contribution (grant) to the Government of Kosovo toward the cost of the project “Improving the District Heating</w:t>
      </w:r>
      <w:r>
        <w:rPr>
          <w:rFonts w:cs="Arial"/>
          <w:sz w:val="28"/>
          <w:szCs w:val="28"/>
        </w:rPr>
        <w:t xml:space="preserve"> </w:t>
      </w:r>
      <w:r w:rsidRPr="00AC54CC">
        <w:rPr>
          <w:rFonts w:cs="Arial"/>
          <w:sz w:val="28"/>
          <w:szCs w:val="28"/>
        </w:rPr>
        <w:t>Performance in Gjakova”. The Government of</w:t>
      </w:r>
      <w:r>
        <w:rPr>
          <w:rFonts w:cs="Arial"/>
          <w:sz w:val="28"/>
          <w:szCs w:val="28"/>
        </w:rPr>
        <w:t xml:space="preserve"> </w:t>
      </w:r>
      <w:r w:rsidRPr="00AC54CC">
        <w:rPr>
          <w:rFonts w:cs="Arial"/>
          <w:sz w:val="28"/>
          <w:szCs w:val="28"/>
        </w:rPr>
        <w:t>Kosovo intends to apply a portion of this grant to eligible payments</w:t>
      </w:r>
    </w:p>
    <w:p w:rsidR="00AC54CC" w:rsidRPr="00BD4566" w:rsidRDefault="00AC54CC" w:rsidP="00BD4566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AC54CC">
        <w:rPr>
          <w:rFonts w:cs="Arial"/>
          <w:sz w:val="28"/>
          <w:szCs w:val="28"/>
        </w:rPr>
        <w:t xml:space="preserve">under this Contract. The signature of the Project Agreement between the </w:t>
      </w:r>
      <w:r w:rsidRPr="00BD4566">
        <w:rPr>
          <w:rFonts w:cs="Arial"/>
          <w:sz w:val="28"/>
          <w:szCs w:val="28"/>
        </w:rPr>
        <w:t>Swiss and the Kosovar Government is still</w:t>
      </w:r>
      <w:r w:rsidRPr="00BD4566">
        <w:rPr>
          <w:rFonts w:cs="Arial"/>
          <w:sz w:val="28"/>
          <w:szCs w:val="28"/>
        </w:rPr>
        <w:t xml:space="preserve"> </w:t>
      </w:r>
      <w:r w:rsidRPr="00BD4566">
        <w:rPr>
          <w:rFonts w:cs="Arial"/>
          <w:sz w:val="28"/>
          <w:szCs w:val="28"/>
        </w:rPr>
        <w:t>pending. The signature of the Project Agreement is a pre-condition for the award of the present tender. As this tender</w:t>
      </w:r>
      <w:r w:rsidRPr="00BD4566">
        <w:rPr>
          <w:rFonts w:cs="Arial"/>
          <w:sz w:val="28"/>
          <w:szCs w:val="28"/>
        </w:rPr>
        <w:t xml:space="preserve"> </w:t>
      </w:r>
      <w:r w:rsidRPr="00BD4566">
        <w:rPr>
          <w:rFonts w:cs="Arial"/>
          <w:sz w:val="28"/>
          <w:szCs w:val="28"/>
        </w:rPr>
        <w:t>will be based to a bilateral agreement, appeal procedures are not applicable. There is no right of appeal within the</w:t>
      </w:r>
      <w:r w:rsidRPr="00BD4566">
        <w:rPr>
          <w:rFonts w:cs="Arial"/>
          <w:sz w:val="28"/>
          <w:szCs w:val="28"/>
        </w:rPr>
        <w:t xml:space="preserve"> </w:t>
      </w:r>
      <w:r w:rsidRPr="00BD4566">
        <w:rPr>
          <w:rFonts w:cs="Arial"/>
          <w:sz w:val="28"/>
          <w:szCs w:val="28"/>
        </w:rPr>
        <w:t>frame of the above mentioned procurement procedure.</w:t>
      </w:r>
    </w:p>
    <w:p w:rsidR="00BD4566" w:rsidRPr="00BD4566" w:rsidRDefault="00BD4566" w:rsidP="00BD4566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BD4566" w:rsidRDefault="00BD4566" w:rsidP="00BD4566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BD4566">
        <w:rPr>
          <w:rFonts w:cs="Arial"/>
          <w:sz w:val="28"/>
          <w:szCs w:val="28"/>
        </w:rPr>
        <w:t>Supplying source of the prior information notice documentation</w:t>
      </w:r>
      <w:r w:rsidRPr="00BD4566">
        <w:rPr>
          <w:rFonts w:cs="Arial"/>
          <w:sz w:val="28"/>
          <w:szCs w:val="28"/>
        </w:rPr>
        <w:t xml:space="preserve"> </w:t>
      </w:r>
      <w:r w:rsidRPr="00BD4566">
        <w:rPr>
          <w:rFonts w:cs="Arial"/>
          <w:sz w:val="28"/>
          <w:szCs w:val="28"/>
        </w:rPr>
        <w:t xml:space="preserve">at </w:t>
      </w:r>
      <w:hyperlink r:id="rId7" w:history="1">
        <w:r w:rsidR="00284AB7" w:rsidRPr="003347C8">
          <w:rPr>
            <w:rStyle w:val="Hyperlink"/>
            <w:rFonts w:cs="Arial"/>
            <w:sz w:val="28"/>
            <w:szCs w:val="28"/>
          </w:rPr>
          <w:t>www.simap.ch</w:t>
        </w:r>
      </w:hyperlink>
    </w:p>
    <w:p w:rsidR="00BD4566" w:rsidRDefault="00BD4566" w:rsidP="00BD4566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BD4566" w:rsidRPr="00BD4566" w:rsidRDefault="00BD4566" w:rsidP="00BD4566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BD4566">
        <w:rPr>
          <w:rFonts w:cs="Arial"/>
          <w:sz w:val="28"/>
          <w:szCs w:val="28"/>
        </w:rPr>
        <w:t>Language of the prior information notice documentation: English</w:t>
      </w:r>
    </w:p>
    <w:sectPr w:rsidR="00BD4566" w:rsidRPr="00BD4566" w:rsidSect="00F830A6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998" w:rsidRDefault="00001998">
      <w:r>
        <w:separator/>
      </w:r>
    </w:p>
  </w:endnote>
  <w:endnote w:type="continuationSeparator" w:id="0">
    <w:p w:rsidR="00001998" w:rsidRDefault="0000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998" w:rsidRDefault="00001998">
      <w:r>
        <w:separator/>
      </w:r>
    </w:p>
  </w:footnote>
  <w:footnote w:type="continuationSeparator" w:id="0">
    <w:p w:rsidR="00001998" w:rsidRDefault="0000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356"/>
    <w:multiLevelType w:val="hybridMultilevel"/>
    <w:tmpl w:val="8AB48A68"/>
    <w:lvl w:ilvl="0" w:tplc="C11E298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0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74"/>
        </w:tabs>
        <w:ind w:left="1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hint="default"/>
      </w:rPr>
    </w:lvl>
  </w:abstractNum>
  <w:abstractNum w:abstractNumId="3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15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CC"/>
    <w:rsid w:val="00001998"/>
    <w:rsid w:val="000069C8"/>
    <w:rsid w:val="000830D3"/>
    <w:rsid w:val="000C379F"/>
    <w:rsid w:val="00137B2B"/>
    <w:rsid w:val="0014327D"/>
    <w:rsid w:val="001E23FF"/>
    <w:rsid w:val="00281C11"/>
    <w:rsid w:val="00284AB7"/>
    <w:rsid w:val="002F2E74"/>
    <w:rsid w:val="00345274"/>
    <w:rsid w:val="003B5999"/>
    <w:rsid w:val="00483FAE"/>
    <w:rsid w:val="00536BAE"/>
    <w:rsid w:val="00616296"/>
    <w:rsid w:val="00624A2E"/>
    <w:rsid w:val="0068340B"/>
    <w:rsid w:val="006A7644"/>
    <w:rsid w:val="00720DC9"/>
    <w:rsid w:val="00731CD0"/>
    <w:rsid w:val="007552B7"/>
    <w:rsid w:val="0076353F"/>
    <w:rsid w:val="00774408"/>
    <w:rsid w:val="00782DC4"/>
    <w:rsid w:val="008621FA"/>
    <w:rsid w:val="008666EE"/>
    <w:rsid w:val="008D6498"/>
    <w:rsid w:val="00945753"/>
    <w:rsid w:val="00991559"/>
    <w:rsid w:val="00A548B5"/>
    <w:rsid w:val="00AC54CC"/>
    <w:rsid w:val="00B11BD4"/>
    <w:rsid w:val="00B6018B"/>
    <w:rsid w:val="00BD4566"/>
    <w:rsid w:val="00BE5726"/>
    <w:rsid w:val="00C714FC"/>
    <w:rsid w:val="00C848A8"/>
    <w:rsid w:val="00CF6978"/>
    <w:rsid w:val="00D632E3"/>
    <w:rsid w:val="00DB24A1"/>
    <w:rsid w:val="00DC621A"/>
    <w:rsid w:val="00DF6B81"/>
    <w:rsid w:val="00E805DA"/>
    <w:rsid w:val="00EA21F7"/>
    <w:rsid w:val="00EB23A9"/>
    <w:rsid w:val="00EE6679"/>
    <w:rsid w:val="00F21F16"/>
    <w:rsid w:val="00F437EC"/>
    <w:rsid w:val="00F8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88DB17"/>
  <w15:chartTrackingRefBased/>
  <w15:docId w15:val="{ED6BD97C-B6B2-48FC-BD7C-CC7DCDE6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E74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F2E74"/>
    <w:pPr>
      <w:keepNext/>
      <w:numPr>
        <w:numId w:val="5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F2E74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F2E74"/>
    <w:pPr>
      <w:keepNext/>
      <w:numPr>
        <w:ilvl w:val="2"/>
        <w:numId w:val="7"/>
      </w:numPr>
      <w:spacing w:before="240" w:after="60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qFormat/>
    <w:rsid w:val="002F2E74"/>
    <w:pPr>
      <w:keepNext/>
      <w:numPr>
        <w:ilvl w:val="3"/>
        <w:numId w:val="8"/>
      </w:numPr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rsid w:val="00731CD0"/>
    <w:pPr>
      <w:spacing w:before="120" w:after="120"/>
    </w:pPr>
    <w:rPr>
      <w:b/>
      <w:sz w:val="32"/>
    </w:rPr>
  </w:style>
  <w:style w:type="paragraph" w:customStyle="1" w:styleId="Title2">
    <w:name w:val="Title 2"/>
    <w:basedOn w:val="Normal"/>
    <w:rsid w:val="00731CD0"/>
    <w:pPr>
      <w:spacing w:before="120" w:after="120"/>
    </w:pPr>
    <w:rPr>
      <w:b/>
      <w:sz w:val="28"/>
    </w:rPr>
  </w:style>
  <w:style w:type="paragraph" w:customStyle="1" w:styleId="Title3">
    <w:name w:val="Title 3"/>
    <w:basedOn w:val="Normal"/>
    <w:rsid w:val="00720DC9"/>
    <w:pPr>
      <w:spacing w:before="120" w:after="120"/>
    </w:pPr>
    <w:rPr>
      <w:b/>
      <w:sz w:val="24"/>
    </w:rPr>
  </w:style>
  <w:style w:type="paragraph" w:customStyle="1" w:styleId="Title4">
    <w:name w:val="Title 4"/>
    <w:basedOn w:val="Normal"/>
    <w:rsid w:val="00731CD0"/>
    <w:pPr>
      <w:spacing w:before="120" w:after="120"/>
    </w:pPr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rsid w:val="00731CD0"/>
    <w:rPr>
      <w:sz w:val="18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284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map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Zhuri Ardiana EDA EFEAR</dc:creator>
  <cp:keywords/>
  <dc:description/>
  <cp:lastModifiedBy>Zhuri Ardiana EDA EFEAR</cp:lastModifiedBy>
  <cp:revision>2</cp:revision>
  <dcterms:created xsi:type="dcterms:W3CDTF">2020-05-26T12:42:00Z</dcterms:created>
  <dcterms:modified xsi:type="dcterms:W3CDTF">2020-05-26T13:09:00Z</dcterms:modified>
</cp:coreProperties>
</file>