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D43" w:rsidRPr="00E04A74" w:rsidRDefault="00325D43"/>
    <w:tbl>
      <w:tblPr>
        <w:tblpPr w:leftFromText="180" w:rightFromText="180" w:vertAnchor="text" w:horzAnchor="margin" w:tblpY="35"/>
        <w:tblW w:w="10221" w:type="dxa"/>
        <w:tblLook w:val="01E0" w:firstRow="1" w:lastRow="1" w:firstColumn="1" w:lastColumn="1" w:noHBand="0" w:noVBand="0"/>
      </w:tblPr>
      <w:tblGrid>
        <w:gridCol w:w="10221"/>
      </w:tblGrid>
      <w:tr w:rsidR="00A73F7E" w:rsidRPr="00E04A74" w:rsidTr="00A73F7E">
        <w:trPr>
          <w:trHeight w:val="2502"/>
        </w:trPr>
        <w:tc>
          <w:tcPr>
            <w:tcW w:w="10221" w:type="dxa"/>
            <w:vAlign w:val="center"/>
          </w:tcPr>
          <w:p w:rsidR="00A73F7E" w:rsidRPr="00E04A74" w:rsidRDefault="00A73F7E" w:rsidP="00A73F7E">
            <w:pPr>
              <w:jc w:val="center"/>
              <w:rPr>
                <w:b/>
              </w:rPr>
            </w:pPr>
            <w:bookmarkStart w:id="0" w:name="OLE_LINK1"/>
            <w:bookmarkStart w:id="1" w:name="OLE_LINK2"/>
            <w:bookmarkStart w:id="2" w:name="OLE_LINK3"/>
            <w:r w:rsidRPr="00E04A74">
              <w:rPr>
                <w:noProof/>
              </w:rPr>
              <w:drawing>
                <wp:inline distT="0" distB="0" distL="0" distR="0" wp14:anchorId="6A7C111B" wp14:editId="34A93710">
                  <wp:extent cx="793750" cy="845185"/>
                  <wp:effectExtent l="19050" t="0" r="6350" b="0"/>
                  <wp:docPr id="2" name="Picture 2" descr="Description: 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tema_JPG"/>
                          <pic:cNvPicPr>
                            <a:picLocks noChangeAspect="1" noChangeArrowheads="1"/>
                          </pic:cNvPicPr>
                        </pic:nvPicPr>
                        <pic:blipFill>
                          <a:blip r:embed="rId9"/>
                          <a:srcRect/>
                          <a:stretch>
                            <a:fillRect/>
                          </a:stretch>
                        </pic:blipFill>
                        <pic:spPr bwMode="auto">
                          <a:xfrm>
                            <a:off x="0" y="0"/>
                            <a:ext cx="793750" cy="845185"/>
                          </a:xfrm>
                          <a:prstGeom prst="rect">
                            <a:avLst/>
                          </a:prstGeom>
                          <a:noFill/>
                          <a:ln w="9525">
                            <a:noFill/>
                            <a:miter lim="800000"/>
                            <a:headEnd/>
                            <a:tailEnd/>
                          </a:ln>
                        </pic:spPr>
                      </pic:pic>
                    </a:graphicData>
                  </a:graphic>
                </wp:inline>
              </w:drawing>
            </w:r>
          </w:p>
          <w:p w:rsidR="00A73F7E" w:rsidRPr="00E04A74" w:rsidRDefault="00A73F7E" w:rsidP="00A73F7E">
            <w:pPr>
              <w:jc w:val="center"/>
              <w:rPr>
                <w:b/>
              </w:rPr>
            </w:pPr>
          </w:p>
          <w:p w:rsidR="00A73F7E" w:rsidRPr="00E04A74" w:rsidRDefault="00A73F7E" w:rsidP="00A73F7E">
            <w:pPr>
              <w:jc w:val="center"/>
              <w:rPr>
                <w:rFonts w:eastAsia="Batang"/>
                <w:b/>
                <w:bCs/>
                <w:sz w:val="32"/>
                <w:szCs w:val="32"/>
                <w:lang w:val="sv-SE"/>
              </w:rPr>
            </w:pPr>
            <w:r w:rsidRPr="00E04A74">
              <w:rPr>
                <w:rFonts w:eastAsia="Times New Roman"/>
                <w:b/>
                <w:bCs/>
                <w:sz w:val="32"/>
                <w:szCs w:val="32"/>
                <w:lang w:val="sv-SE"/>
              </w:rPr>
              <w:t>Republika e Kosovës</w:t>
            </w:r>
          </w:p>
          <w:p w:rsidR="00A73F7E" w:rsidRPr="00E04A74" w:rsidRDefault="00A73F7E" w:rsidP="00A73F7E">
            <w:pPr>
              <w:jc w:val="center"/>
              <w:rPr>
                <w:rFonts w:eastAsia="Times New Roman"/>
                <w:b/>
                <w:bCs/>
                <w:sz w:val="28"/>
                <w:szCs w:val="28"/>
                <w:lang w:val="sv-SE"/>
              </w:rPr>
            </w:pPr>
            <w:r w:rsidRPr="00E04A74">
              <w:rPr>
                <w:rFonts w:eastAsia="Batang"/>
                <w:b/>
                <w:bCs/>
                <w:sz w:val="28"/>
                <w:szCs w:val="28"/>
                <w:lang w:val="sv-SE"/>
              </w:rPr>
              <w:t>Republika Kosova-</w:t>
            </w:r>
            <w:r w:rsidRPr="00E04A74">
              <w:rPr>
                <w:rFonts w:eastAsia="Times New Roman"/>
                <w:b/>
                <w:bCs/>
                <w:sz w:val="28"/>
                <w:szCs w:val="28"/>
                <w:lang w:val="sv-SE"/>
              </w:rPr>
              <w:t>Republic of Kosovo</w:t>
            </w:r>
          </w:p>
          <w:p w:rsidR="00A73F7E" w:rsidRPr="00E04A74" w:rsidRDefault="00A73F7E" w:rsidP="00A73F7E">
            <w:pPr>
              <w:jc w:val="center"/>
              <w:rPr>
                <w:sz w:val="20"/>
                <w:lang w:val="sv-SE"/>
              </w:rPr>
            </w:pPr>
          </w:p>
        </w:tc>
      </w:tr>
      <w:tr w:rsidR="00A73F7E" w:rsidRPr="00E04A74" w:rsidTr="00A73F7E">
        <w:trPr>
          <w:trHeight w:val="357"/>
        </w:trPr>
        <w:tc>
          <w:tcPr>
            <w:tcW w:w="10221" w:type="dxa"/>
            <w:vAlign w:val="center"/>
          </w:tcPr>
          <w:p w:rsidR="00A73F7E" w:rsidRPr="00E04A74" w:rsidRDefault="00A73F7E" w:rsidP="00A73F7E">
            <w:pPr>
              <w:rPr>
                <w:sz w:val="14"/>
                <w:szCs w:val="14"/>
                <w:lang w:val="sv-SE"/>
              </w:rPr>
            </w:pPr>
          </w:p>
          <w:p w:rsidR="00A73F7E" w:rsidRPr="00E04A74" w:rsidRDefault="00A73F7E" w:rsidP="00A73F7E">
            <w:pPr>
              <w:pStyle w:val="BodyText"/>
              <w:spacing w:line="264" w:lineRule="auto"/>
              <w:jc w:val="center"/>
              <w:rPr>
                <w:sz w:val="22"/>
                <w:szCs w:val="22"/>
                <w:lang w:val="sq-AL"/>
              </w:rPr>
            </w:pPr>
            <w:r w:rsidRPr="00E04A74">
              <w:rPr>
                <w:sz w:val="22"/>
                <w:szCs w:val="22"/>
                <w:lang w:val="sq-AL"/>
              </w:rPr>
              <w:t>Emri i organizatës buxhetore në gjuhen shqipe</w:t>
            </w:r>
          </w:p>
          <w:p w:rsidR="00A73F7E" w:rsidRPr="00E04A74" w:rsidRDefault="00A73F7E" w:rsidP="00A73F7E">
            <w:pPr>
              <w:spacing w:line="264" w:lineRule="auto"/>
              <w:jc w:val="center"/>
              <w:rPr>
                <w:b/>
                <w:sz w:val="22"/>
                <w:szCs w:val="22"/>
                <w:lang w:val="sq-AL"/>
              </w:rPr>
            </w:pPr>
            <w:r w:rsidRPr="00E04A74">
              <w:rPr>
                <w:b/>
                <w:sz w:val="22"/>
                <w:szCs w:val="22"/>
                <w:lang w:val="sq-AL"/>
              </w:rPr>
              <w:t>Emri i organizatës buxhetore në gjuhen serbe</w:t>
            </w:r>
          </w:p>
          <w:p w:rsidR="00A73F7E" w:rsidRPr="00E04A74" w:rsidRDefault="00A73F7E" w:rsidP="00A73F7E">
            <w:pPr>
              <w:pStyle w:val="BodyText"/>
              <w:spacing w:line="264" w:lineRule="auto"/>
              <w:jc w:val="center"/>
              <w:rPr>
                <w:sz w:val="20"/>
                <w:szCs w:val="20"/>
                <w:lang w:val="sq-AL"/>
              </w:rPr>
            </w:pPr>
          </w:p>
        </w:tc>
      </w:tr>
      <w:bookmarkEnd w:id="0"/>
      <w:bookmarkEnd w:id="1"/>
      <w:bookmarkEnd w:id="2"/>
    </w:tbl>
    <w:p w:rsidR="00325D43" w:rsidRPr="00E04A74" w:rsidRDefault="00325D43"/>
    <w:p w:rsidR="00325D43" w:rsidRPr="00E04A74" w:rsidRDefault="00325D43"/>
    <w:p w:rsidR="00325D43" w:rsidRPr="00E04A74" w:rsidRDefault="00325D43"/>
    <w:p w:rsidR="00325D43" w:rsidRPr="00E04A74" w:rsidRDefault="00325D43"/>
    <w:p w:rsidR="002A1F9C" w:rsidRPr="00E04A74" w:rsidRDefault="002A1F9C" w:rsidP="002B7446">
      <w:pPr>
        <w:pStyle w:val="Heading3"/>
        <w:rPr>
          <w:lang w:val="sq-AL"/>
        </w:rPr>
      </w:pPr>
    </w:p>
    <w:p w:rsidR="001A68B9" w:rsidRPr="00E04A74" w:rsidRDefault="001A68B9" w:rsidP="001A68B9">
      <w:pPr>
        <w:pStyle w:val="Heading3"/>
        <w:rPr>
          <w:lang w:val="sq-AL"/>
        </w:rPr>
      </w:pPr>
    </w:p>
    <w:p w:rsidR="001A68B9" w:rsidRPr="00E04A74" w:rsidRDefault="001A68B9" w:rsidP="001A68B9">
      <w:pPr>
        <w:rPr>
          <w:lang w:val="sq-AL"/>
        </w:rPr>
      </w:pPr>
    </w:p>
    <w:p w:rsidR="001A68B9" w:rsidRPr="00E04A74" w:rsidRDefault="001A68B9" w:rsidP="001A68B9">
      <w:pPr>
        <w:jc w:val="center"/>
      </w:pPr>
    </w:p>
    <w:p w:rsidR="001A68B9" w:rsidRPr="00E04A74" w:rsidRDefault="001A68B9" w:rsidP="001A68B9">
      <w:pPr>
        <w:jc w:val="center"/>
      </w:pPr>
    </w:p>
    <w:p w:rsidR="001A68B9" w:rsidRPr="00E04A74" w:rsidRDefault="001A68B9" w:rsidP="001A68B9">
      <w:pPr>
        <w:jc w:val="center"/>
        <w:rPr>
          <w:b/>
          <w:bCs/>
          <w:lang w:val="pt-BR"/>
        </w:rPr>
      </w:pPr>
    </w:p>
    <w:p w:rsidR="001A68B9" w:rsidRPr="00E04A74" w:rsidRDefault="001A68B9" w:rsidP="001A68B9">
      <w:pPr>
        <w:rPr>
          <w:lang w:val="sq-AL"/>
        </w:rPr>
      </w:pPr>
    </w:p>
    <w:p w:rsidR="001A68B9" w:rsidRPr="00E04A74" w:rsidRDefault="001A68B9" w:rsidP="001A68B9">
      <w:pPr>
        <w:rPr>
          <w:lang w:val="sq-AL"/>
        </w:rPr>
      </w:pPr>
    </w:p>
    <w:p w:rsidR="001A68B9" w:rsidRPr="00E04A74" w:rsidRDefault="001A68B9" w:rsidP="001A68B9">
      <w:pPr>
        <w:rPr>
          <w:lang w:val="sq-AL"/>
        </w:rPr>
      </w:pPr>
    </w:p>
    <w:p w:rsidR="001A68B9" w:rsidRPr="00E04A74" w:rsidRDefault="001A68B9" w:rsidP="001A68B9">
      <w:pPr>
        <w:rPr>
          <w:lang w:val="sq-AL"/>
        </w:rPr>
      </w:pPr>
    </w:p>
    <w:p w:rsidR="001A68B9" w:rsidRPr="00E04A74" w:rsidRDefault="001A68B9" w:rsidP="00880FA6">
      <w:pPr>
        <w:pStyle w:val="Heading3"/>
        <w:jc w:val="center"/>
        <w:rPr>
          <w:lang w:val="sq-AL"/>
        </w:rPr>
      </w:pPr>
    </w:p>
    <w:p w:rsidR="001A68B9" w:rsidRPr="00E04A74" w:rsidRDefault="001A68B9" w:rsidP="00880FA6">
      <w:pPr>
        <w:spacing w:after="360"/>
        <w:jc w:val="center"/>
        <w:rPr>
          <w:b/>
          <w:color w:val="365F91"/>
          <w:sz w:val="36"/>
          <w:szCs w:val="32"/>
          <w:lang w:val="sq-AL"/>
        </w:rPr>
      </w:pPr>
      <w:r w:rsidRPr="00E04A74">
        <w:rPr>
          <w:b/>
          <w:color w:val="365F91"/>
          <w:sz w:val="36"/>
          <w:szCs w:val="32"/>
          <w:lang w:val="sq-AL"/>
        </w:rPr>
        <w:t>Raporti Vjetor Financiar</w:t>
      </w:r>
    </w:p>
    <w:p w:rsidR="001A68B9" w:rsidRPr="00E04A74" w:rsidRDefault="001A68B9" w:rsidP="00880FA6">
      <w:pPr>
        <w:jc w:val="center"/>
        <w:rPr>
          <w:color w:val="365F91"/>
          <w:sz w:val="28"/>
          <w:lang w:val="sq-AL"/>
        </w:rPr>
      </w:pPr>
      <w:r w:rsidRPr="00E04A74">
        <w:rPr>
          <w:color w:val="365F91"/>
          <w:sz w:val="28"/>
          <w:lang w:val="sq-AL"/>
        </w:rPr>
        <w:t>Për vitin e përfunduar me 31 dhjetor 20</w:t>
      </w:r>
      <w:r w:rsidR="00E85233" w:rsidRPr="00E04A74">
        <w:rPr>
          <w:color w:val="365F91"/>
          <w:sz w:val="28"/>
          <w:lang w:val="sq-AL"/>
        </w:rPr>
        <w:t>16</w:t>
      </w:r>
    </w:p>
    <w:p w:rsidR="001A68B9" w:rsidRPr="00E04A74" w:rsidRDefault="001A68B9" w:rsidP="00880FA6">
      <w:pPr>
        <w:spacing w:after="360"/>
        <w:jc w:val="center"/>
        <w:rPr>
          <w:b/>
          <w:sz w:val="32"/>
          <w:szCs w:val="32"/>
          <w:lang w:val="sq-AL"/>
        </w:rPr>
      </w:pPr>
    </w:p>
    <w:p w:rsidR="001A68B9" w:rsidRPr="00E04A74" w:rsidRDefault="001A68B9" w:rsidP="001A68B9">
      <w:pPr>
        <w:rPr>
          <w:sz w:val="32"/>
          <w:szCs w:val="32"/>
          <w:lang w:val="sq-AL"/>
        </w:rPr>
      </w:pPr>
    </w:p>
    <w:p w:rsidR="001A68B9" w:rsidRPr="00E04A74" w:rsidRDefault="001A68B9" w:rsidP="001A68B9">
      <w:pPr>
        <w:rPr>
          <w:sz w:val="32"/>
          <w:szCs w:val="32"/>
          <w:lang w:val="sq-AL"/>
        </w:rPr>
      </w:pPr>
    </w:p>
    <w:p w:rsidR="001A68B9" w:rsidRPr="00E04A74" w:rsidRDefault="001A68B9" w:rsidP="001A68B9">
      <w:pPr>
        <w:rPr>
          <w:sz w:val="32"/>
          <w:szCs w:val="32"/>
          <w:lang w:val="sq-AL"/>
        </w:rPr>
      </w:pPr>
    </w:p>
    <w:p w:rsidR="001A68B9" w:rsidRPr="00E04A74" w:rsidRDefault="001A68B9" w:rsidP="001A68B9">
      <w:pPr>
        <w:rPr>
          <w:sz w:val="32"/>
          <w:szCs w:val="32"/>
          <w:lang w:val="sq-AL"/>
        </w:rPr>
      </w:pPr>
    </w:p>
    <w:p w:rsidR="001A68B9" w:rsidRDefault="001A68B9" w:rsidP="001A68B9">
      <w:pPr>
        <w:rPr>
          <w:sz w:val="32"/>
          <w:szCs w:val="32"/>
          <w:lang w:val="sq-AL"/>
        </w:rPr>
      </w:pPr>
    </w:p>
    <w:p w:rsidR="00EE3236" w:rsidRDefault="00EE3236" w:rsidP="001A68B9">
      <w:pPr>
        <w:rPr>
          <w:sz w:val="32"/>
          <w:szCs w:val="32"/>
          <w:lang w:val="sq-AL"/>
        </w:rPr>
      </w:pPr>
    </w:p>
    <w:p w:rsidR="00EE3236" w:rsidRDefault="00EE3236" w:rsidP="001A68B9">
      <w:pPr>
        <w:rPr>
          <w:sz w:val="32"/>
          <w:szCs w:val="32"/>
          <w:lang w:val="sq-AL"/>
        </w:rPr>
      </w:pPr>
    </w:p>
    <w:p w:rsidR="00EE3236" w:rsidRDefault="00EE3236" w:rsidP="001A68B9">
      <w:pPr>
        <w:rPr>
          <w:sz w:val="32"/>
          <w:szCs w:val="32"/>
          <w:lang w:val="sq-AL"/>
        </w:rPr>
      </w:pPr>
    </w:p>
    <w:p w:rsidR="00EE3236" w:rsidRDefault="00EE3236" w:rsidP="001A68B9">
      <w:pPr>
        <w:rPr>
          <w:sz w:val="32"/>
          <w:szCs w:val="32"/>
          <w:lang w:val="sq-AL"/>
        </w:rPr>
      </w:pPr>
    </w:p>
    <w:p w:rsidR="00EE3236" w:rsidRDefault="00EE3236" w:rsidP="001A68B9">
      <w:pPr>
        <w:rPr>
          <w:sz w:val="32"/>
          <w:szCs w:val="32"/>
          <w:lang w:val="sq-AL"/>
        </w:rPr>
      </w:pPr>
    </w:p>
    <w:p w:rsidR="00EE3236" w:rsidRDefault="00EE3236" w:rsidP="001A68B9">
      <w:pPr>
        <w:rPr>
          <w:sz w:val="32"/>
          <w:szCs w:val="32"/>
          <w:lang w:val="sq-AL"/>
        </w:rPr>
      </w:pPr>
    </w:p>
    <w:p w:rsidR="00EE3236" w:rsidRDefault="00EE3236" w:rsidP="001A68B9">
      <w:pPr>
        <w:rPr>
          <w:sz w:val="32"/>
          <w:szCs w:val="32"/>
          <w:lang w:val="sq-AL"/>
        </w:rPr>
      </w:pPr>
    </w:p>
    <w:p w:rsidR="00EE3236" w:rsidRDefault="00EE3236" w:rsidP="001A68B9">
      <w:pPr>
        <w:rPr>
          <w:sz w:val="32"/>
          <w:szCs w:val="32"/>
          <w:lang w:val="sq-AL"/>
        </w:rPr>
      </w:pPr>
    </w:p>
    <w:p w:rsidR="00EE3236" w:rsidRDefault="00EE3236" w:rsidP="001A68B9">
      <w:pPr>
        <w:rPr>
          <w:sz w:val="32"/>
          <w:szCs w:val="32"/>
          <w:lang w:val="sq-AL"/>
        </w:rPr>
      </w:pPr>
    </w:p>
    <w:p w:rsidR="00EE3236" w:rsidRDefault="00EE3236" w:rsidP="001A68B9">
      <w:pPr>
        <w:rPr>
          <w:sz w:val="32"/>
          <w:szCs w:val="32"/>
          <w:lang w:val="sq-AL"/>
        </w:rPr>
      </w:pPr>
    </w:p>
    <w:p w:rsidR="00EE3236" w:rsidRDefault="00EE3236" w:rsidP="001A68B9">
      <w:pPr>
        <w:rPr>
          <w:sz w:val="32"/>
          <w:szCs w:val="32"/>
          <w:lang w:val="sq-AL"/>
        </w:rPr>
      </w:pPr>
    </w:p>
    <w:p w:rsidR="00EE3236" w:rsidRDefault="00EE3236" w:rsidP="001A68B9">
      <w:pPr>
        <w:rPr>
          <w:sz w:val="32"/>
          <w:szCs w:val="32"/>
          <w:lang w:val="sq-AL"/>
        </w:rPr>
      </w:pPr>
    </w:p>
    <w:p w:rsidR="00EE3236" w:rsidRDefault="00EE3236" w:rsidP="001A68B9">
      <w:pPr>
        <w:rPr>
          <w:sz w:val="32"/>
          <w:szCs w:val="32"/>
          <w:lang w:val="sq-AL"/>
        </w:rPr>
      </w:pPr>
    </w:p>
    <w:p w:rsidR="00EE3236" w:rsidRDefault="00EE3236" w:rsidP="001A68B9">
      <w:pPr>
        <w:rPr>
          <w:sz w:val="32"/>
          <w:szCs w:val="32"/>
          <w:lang w:val="sq-AL"/>
        </w:rPr>
      </w:pPr>
    </w:p>
    <w:p w:rsidR="00EE3236" w:rsidRDefault="00EE3236" w:rsidP="001A68B9">
      <w:pPr>
        <w:rPr>
          <w:sz w:val="32"/>
          <w:szCs w:val="32"/>
          <w:lang w:val="sq-AL"/>
        </w:rPr>
      </w:pPr>
    </w:p>
    <w:p w:rsidR="00EE3236" w:rsidRDefault="00EE3236" w:rsidP="001A68B9">
      <w:pPr>
        <w:rPr>
          <w:sz w:val="32"/>
          <w:szCs w:val="32"/>
          <w:lang w:val="sq-AL"/>
        </w:rPr>
      </w:pPr>
    </w:p>
    <w:p w:rsidR="00EE3236" w:rsidRDefault="00EE3236" w:rsidP="001A68B9">
      <w:pPr>
        <w:rPr>
          <w:sz w:val="32"/>
          <w:szCs w:val="32"/>
          <w:lang w:val="sq-AL"/>
        </w:rPr>
      </w:pPr>
    </w:p>
    <w:p w:rsidR="00EE3236" w:rsidRDefault="00EE3236" w:rsidP="001A68B9">
      <w:pPr>
        <w:rPr>
          <w:sz w:val="32"/>
          <w:szCs w:val="32"/>
          <w:lang w:val="sq-AL"/>
        </w:rPr>
      </w:pPr>
    </w:p>
    <w:p w:rsidR="00EE3236" w:rsidRDefault="00EE3236" w:rsidP="001A68B9">
      <w:pPr>
        <w:rPr>
          <w:sz w:val="32"/>
          <w:szCs w:val="32"/>
          <w:lang w:val="sq-AL"/>
        </w:rPr>
      </w:pPr>
    </w:p>
    <w:p w:rsidR="00EE3236" w:rsidRDefault="00EE3236" w:rsidP="001A68B9">
      <w:pPr>
        <w:rPr>
          <w:sz w:val="32"/>
          <w:szCs w:val="32"/>
          <w:lang w:val="sq-AL"/>
        </w:rPr>
      </w:pPr>
    </w:p>
    <w:p w:rsidR="00EE3236" w:rsidRDefault="00EE3236" w:rsidP="001A68B9">
      <w:pPr>
        <w:rPr>
          <w:sz w:val="32"/>
          <w:szCs w:val="32"/>
          <w:lang w:val="sq-AL"/>
        </w:rPr>
      </w:pPr>
    </w:p>
    <w:p w:rsidR="00EE3236" w:rsidRDefault="00EE3236" w:rsidP="001A68B9">
      <w:pPr>
        <w:rPr>
          <w:sz w:val="32"/>
          <w:szCs w:val="32"/>
          <w:lang w:val="sq-AL"/>
        </w:rPr>
      </w:pPr>
    </w:p>
    <w:p w:rsidR="00EE3236" w:rsidRDefault="00EE3236" w:rsidP="001A68B9">
      <w:pPr>
        <w:rPr>
          <w:sz w:val="32"/>
          <w:szCs w:val="32"/>
          <w:lang w:val="sq-AL"/>
        </w:rPr>
      </w:pPr>
    </w:p>
    <w:p w:rsidR="00EE3236" w:rsidRDefault="00EE3236" w:rsidP="001A68B9">
      <w:pPr>
        <w:rPr>
          <w:sz w:val="32"/>
          <w:szCs w:val="32"/>
          <w:lang w:val="sq-AL"/>
        </w:rPr>
      </w:pPr>
    </w:p>
    <w:p w:rsidR="00EE3236" w:rsidRDefault="00EE3236" w:rsidP="001A68B9">
      <w:pPr>
        <w:rPr>
          <w:sz w:val="32"/>
          <w:szCs w:val="32"/>
          <w:lang w:val="sq-AL"/>
        </w:rPr>
      </w:pPr>
    </w:p>
    <w:p w:rsidR="00EE3236" w:rsidRDefault="00EE3236" w:rsidP="001A68B9">
      <w:pPr>
        <w:rPr>
          <w:sz w:val="32"/>
          <w:szCs w:val="32"/>
          <w:lang w:val="sq-AL"/>
        </w:rPr>
      </w:pPr>
    </w:p>
    <w:p w:rsidR="00EE3236" w:rsidRDefault="00EE3236" w:rsidP="001A68B9">
      <w:pPr>
        <w:rPr>
          <w:sz w:val="32"/>
          <w:szCs w:val="32"/>
          <w:lang w:val="sq-AL"/>
        </w:rPr>
      </w:pPr>
    </w:p>
    <w:p w:rsidR="00EE3236" w:rsidRDefault="00EE3236" w:rsidP="001A68B9">
      <w:pPr>
        <w:rPr>
          <w:sz w:val="32"/>
          <w:szCs w:val="32"/>
          <w:lang w:val="sq-AL"/>
        </w:rPr>
      </w:pPr>
    </w:p>
    <w:p w:rsidR="00EE3236" w:rsidRDefault="00EE3236" w:rsidP="001A68B9">
      <w:pPr>
        <w:rPr>
          <w:sz w:val="32"/>
          <w:szCs w:val="32"/>
          <w:lang w:val="sq-AL"/>
        </w:rPr>
      </w:pPr>
    </w:p>
    <w:p w:rsidR="00EE3236" w:rsidRDefault="00EE3236" w:rsidP="001A68B9">
      <w:pPr>
        <w:rPr>
          <w:sz w:val="32"/>
          <w:szCs w:val="32"/>
          <w:lang w:val="sq-AL"/>
        </w:rPr>
      </w:pPr>
    </w:p>
    <w:p w:rsidR="00EE3236" w:rsidRDefault="00EE3236" w:rsidP="001A68B9">
      <w:pPr>
        <w:rPr>
          <w:sz w:val="32"/>
          <w:szCs w:val="32"/>
          <w:lang w:val="sq-AL"/>
        </w:rPr>
      </w:pPr>
    </w:p>
    <w:p w:rsidR="00EE3236" w:rsidRDefault="00EE3236" w:rsidP="001A68B9">
      <w:pPr>
        <w:rPr>
          <w:sz w:val="32"/>
          <w:szCs w:val="32"/>
          <w:lang w:val="sq-AL"/>
        </w:rPr>
      </w:pPr>
    </w:p>
    <w:p w:rsidR="00EE3236" w:rsidRPr="00E04A74" w:rsidRDefault="00EE3236" w:rsidP="001A68B9">
      <w:pPr>
        <w:rPr>
          <w:sz w:val="32"/>
          <w:szCs w:val="32"/>
          <w:lang w:val="sq-AL"/>
        </w:rPr>
      </w:pPr>
    </w:p>
    <w:p w:rsidR="00FC1D81" w:rsidRPr="00E04A74" w:rsidRDefault="00FC1D81" w:rsidP="001A68B9">
      <w:pPr>
        <w:rPr>
          <w:sz w:val="32"/>
          <w:szCs w:val="32"/>
          <w:lang w:val="sq-AL"/>
        </w:rPr>
      </w:pPr>
    </w:p>
    <w:p w:rsidR="00FC1D81" w:rsidRPr="00E04A74" w:rsidRDefault="00FC1D81" w:rsidP="001A68B9">
      <w:pPr>
        <w:rPr>
          <w:sz w:val="32"/>
          <w:szCs w:val="32"/>
          <w:lang w:val="sq-AL"/>
        </w:rPr>
      </w:pPr>
    </w:p>
    <w:p w:rsidR="00FC1D81" w:rsidRPr="00E04A74" w:rsidRDefault="00FC1D81" w:rsidP="001A68B9">
      <w:pPr>
        <w:rPr>
          <w:sz w:val="32"/>
          <w:szCs w:val="32"/>
          <w:lang w:val="sq-AL"/>
        </w:rPr>
      </w:pPr>
    </w:p>
    <w:sdt>
      <w:sdtPr>
        <w:rPr>
          <w:rFonts w:ascii="Times New Roman" w:eastAsia="MS Mincho" w:hAnsi="Times New Roman" w:cs="Times New Roman"/>
          <w:b w:val="0"/>
          <w:bCs w:val="0"/>
          <w:color w:val="auto"/>
          <w:sz w:val="24"/>
          <w:szCs w:val="24"/>
          <w:lang w:eastAsia="en-US"/>
        </w:rPr>
        <w:id w:val="-1176335517"/>
        <w:docPartObj>
          <w:docPartGallery w:val="Table of Contents"/>
          <w:docPartUnique/>
        </w:docPartObj>
      </w:sdtPr>
      <w:sdtEndPr>
        <w:rPr>
          <w:noProof/>
        </w:rPr>
      </w:sdtEndPr>
      <w:sdtContent>
        <w:p w:rsidR="005E42D0" w:rsidRDefault="00EE3236">
          <w:pPr>
            <w:pStyle w:val="TOCHeading"/>
          </w:pPr>
          <w:proofErr w:type="spellStart"/>
          <w:r>
            <w:t>Përmbajtja</w:t>
          </w:r>
          <w:proofErr w:type="spellEnd"/>
        </w:p>
        <w:p w:rsidR="001F0A36" w:rsidRDefault="005E42D0">
          <w:pPr>
            <w:pStyle w:val="TOC1"/>
            <w:tabs>
              <w:tab w:val="right" w:leader="dot" w:pos="9523"/>
            </w:tabs>
            <w:rPr>
              <w:rFonts w:asciiTheme="minorHAnsi" w:eastAsiaTheme="minorEastAsia" w:hAnsiTheme="minorHAnsi" w:cstheme="minorBidi"/>
              <w:noProof/>
              <w:sz w:val="22"/>
              <w:szCs w:val="22"/>
              <w:lang w:val="sq-AL" w:eastAsia="sq-AL"/>
            </w:rPr>
          </w:pPr>
          <w:r>
            <w:fldChar w:fldCharType="begin"/>
          </w:r>
          <w:r>
            <w:instrText xml:space="preserve"> TOC \o "1-3" \h \z \u </w:instrText>
          </w:r>
          <w:r>
            <w:fldChar w:fldCharType="separate"/>
          </w:r>
          <w:hyperlink w:anchor="_Toc478025228" w:history="1">
            <w:r w:rsidR="001F0A36" w:rsidRPr="00922430">
              <w:rPr>
                <w:rStyle w:val="Hyperlink"/>
                <w:noProof/>
                <w:lang w:val="sq-AL"/>
              </w:rPr>
              <w:t>RAPORTI  FINANCIAR VJETOR  2016</w:t>
            </w:r>
            <w:r w:rsidR="001F0A36">
              <w:rPr>
                <w:noProof/>
                <w:webHidden/>
              </w:rPr>
              <w:tab/>
            </w:r>
            <w:r w:rsidR="001F0A36">
              <w:rPr>
                <w:noProof/>
                <w:webHidden/>
              </w:rPr>
              <w:fldChar w:fldCharType="begin"/>
            </w:r>
            <w:r w:rsidR="001F0A36">
              <w:rPr>
                <w:noProof/>
                <w:webHidden/>
              </w:rPr>
              <w:instrText xml:space="preserve"> PAGEREF _Toc478025228 \h </w:instrText>
            </w:r>
            <w:r w:rsidR="001F0A36">
              <w:rPr>
                <w:noProof/>
                <w:webHidden/>
              </w:rPr>
            </w:r>
            <w:r w:rsidR="001F0A36">
              <w:rPr>
                <w:noProof/>
                <w:webHidden/>
              </w:rPr>
              <w:fldChar w:fldCharType="separate"/>
            </w:r>
            <w:r w:rsidR="005A395D">
              <w:rPr>
                <w:noProof/>
                <w:webHidden/>
              </w:rPr>
              <w:t>4</w:t>
            </w:r>
            <w:r w:rsidR="001F0A36">
              <w:rPr>
                <w:noProof/>
                <w:webHidden/>
              </w:rPr>
              <w:fldChar w:fldCharType="end"/>
            </w:r>
          </w:hyperlink>
        </w:p>
        <w:p w:rsidR="001F0A36" w:rsidRDefault="00C81C54">
          <w:pPr>
            <w:pStyle w:val="TOC1"/>
            <w:tabs>
              <w:tab w:val="left" w:pos="480"/>
              <w:tab w:val="right" w:leader="dot" w:pos="9523"/>
            </w:tabs>
            <w:rPr>
              <w:rFonts w:asciiTheme="minorHAnsi" w:eastAsiaTheme="minorEastAsia" w:hAnsiTheme="minorHAnsi" w:cstheme="minorBidi"/>
              <w:noProof/>
              <w:sz w:val="22"/>
              <w:szCs w:val="22"/>
              <w:lang w:val="sq-AL" w:eastAsia="sq-AL"/>
            </w:rPr>
          </w:pPr>
          <w:hyperlink w:anchor="_Toc478025229" w:history="1">
            <w:r w:rsidR="001F0A36" w:rsidRPr="00922430">
              <w:rPr>
                <w:rStyle w:val="Hyperlink"/>
                <w:b/>
                <w:noProof/>
                <w:lang w:val="sq-AL"/>
              </w:rPr>
              <w:t>1.</w:t>
            </w:r>
            <w:r w:rsidR="001F0A36">
              <w:rPr>
                <w:rFonts w:asciiTheme="minorHAnsi" w:eastAsiaTheme="minorEastAsia" w:hAnsiTheme="minorHAnsi" w:cstheme="minorBidi"/>
                <w:noProof/>
                <w:sz w:val="22"/>
                <w:szCs w:val="22"/>
                <w:lang w:val="sq-AL" w:eastAsia="sq-AL"/>
              </w:rPr>
              <w:tab/>
            </w:r>
            <w:r w:rsidR="001F0A36" w:rsidRPr="00922430">
              <w:rPr>
                <w:rStyle w:val="Hyperlink"/>
                <w:b/>
                <w:noProof/>
                <w:lang w:val="sq-AL"/>
              </w:rPr>
              <w:t>KËRKESAT PËR RAPORTIM</w:t>
            </w:r>
            <w:r w:rsidR="001F0A36">
              <w:rPr>
                <w:noProof/>
                <w:webHidden/>
              </w:rPr>
              <w:tab/>
            </w:r>
            <w:r w:rsidR="001F0A36">
              <w:rPr>
                <w:noProof/>
                <w:webHidden/>
              </w:rPr>
              <w:fldChar w:fldCharType="begin"/>
            </w:r>
            <w:r w:rsidR="001F0A36">
              <w:rPr>
                <w:noProof/>
                <w:webHidden/>
              </w:rPr>
              <w:instrText xml:space="preserve"> PAGEREF _Toc478025229 \h </w:instrText>
            </w:r>
            <w:r w:rsidR="001F0A36">
              <w:rPr>
                <w:noProof/>
                <w:webHidden/>
              </w:rPr>
            </w:r>
            <w:r w:rsidR="001F0A36">
              <w:rPr>
                <w:noProof/>
                <w:webHidden/>
              </w:rPr>
              <w:fldChar w:fldCharType="separate"/>
            </w:r>
            <w:r w:rsidR="005A395D">
              <w:rPr>
                <w:noProof/>
                <w:webHidden/>
              </w:rPr>
              <w:t>4</w:t>
            </w:r>
            <w:r w:rsidR="001F0A36">
              <w:rPr>
                <w:noProof/>
                <w:webHidden/>
              </w:rPr>
              <w:fldChar w:fldCharType="end"/>
            </w:r>
          </w:hyperlink>
        </w:p>
        <w:p w:rsidR="001F0A36" w:rsidRDefault="00C81C54">
          <w:pPr>
            <w:pStyle w:val="TOC1"/>
            <w:tabs>
              <w:tab w:val="left" w:pos="480"/>
              <w:tab w:val="right" w:leader="dot" w:pos="9523"/>
            </w:tabs>
            <w:rPr>
              <w:rFonts w:asciiTheme="minorHAnsi" w:eastAsiaTheme="minorEastAsia" w:hAnsiTheme="minorHAnsi" w:cstheme="minorBidi"/>
              <w:noProof/>
              <w:sz w:val="22"/>
              <w:szCs w:val="22"/>
              <w:lang w:val="sq-AL" w:eastAsia="sq-AL"/>
            </w:rPr>
          </w:pPr>
          <w:hyperlink w:anchor="_Toc478025230" w:history="1">
            <w:r w:rsidR="001F0A36" w:rsidRPr="00922430">
              <w:rPr>
                <w:rStyle w:val="Hyperlink"/>
                <w:b/>
                <w:bCs/>
                <w:noProof/>
                <w:lang w:val="sq-AL"/>
              </w:rPr>
              <w:t>2.</w:t>
            </w:r>
            <w:r w:rsidR="001F0A36">
              <w:rPr>
                <w:rFonts w:asciiTheme="minorHAnsi" w:eastAsiaTheme="minorEastAsia" w:hAnsiTheme="minorHAnsi" w:cstheme="minorBidi"/>
                <w:noProof/>
                <w:sz w:val="22"/>
                <w:szCs w:val="22"/>
                <w:lang w:val="sq-AL" w:eastAsia="sq-AL"/>
              </w:rPr>
              <w:tab/>
            </w:r>
            <w:r w:rsidR="001F0A36" w:rsidRPr="00922430">
              <w:rPr>
                <w:rStyle w:val="Hyperlink"/>
                <w:b/>
                <w:bCs/>
                <w:noProof/>
                <w:lang w:val="sq-AL"/>
              </w:rPr>
              <w:t>RAPORTI I PËRGJITHSHËM I BUXHETIT KOMUNAL PËR VITIN 2016</w:t>
            </w:r>
            <w:r w:rsidR="001F0A36">
              <w:rPr>
                <w:noProof/>
                <w:webHidden/>
              </w:rPr>
              <w:tab/>
            </w:r>
            <w:r w:rsidR="001F0A36">
              <w:rPr>
                <w:noProof/>
                <w:webHidden/>
              </w:rPr>
              <w:fldChar w:fldCharType="begin"/>
            </w:r>
            <w:r w:rsidR="001F0A36">
              <w:rPr>
                <w:noProof/>
                <w:webHidden/>
              </w:rPr>
              <w:instrText xml:space="preserve"> PAGEREF _Toc478025230 \h </w:instrText>
            </w:r>
            <w:r w:rsidR="001F0A36">
              <w:rPr>
                <w:noProof/>
                <w:webHidden/>
              </w:rPr>
            </w:r>
            <w:r w:rsidR="001F0A36">
              <w:rPr>
                <w:noProof/>
                <w:webHidden/>
              </w:rPr>
              <w:fldChar w:fldCharType="separate"/>
            </w:r>
            <w:r w:rsidR="005A395D">
              <w:rPr>
                <w:noProof/>
                <w:webHidden/>
              </w:rPr>
              <w:t>4</w:t>
            </w:r>
            <w:r w:rsidR="001F0A36">
              <w:rPr>
                <w:noProof/>
                <w:webHidden/>
              </w:rPr>
              <w:fldChar w:fldCharType="end"/>
            </w:r>
          </w:hyperlink>
        </w:p>
        <w:p w:rsidR="001F0A36" w:rsidRDefault="00C81C54">
          <w:pPr>
            <w:pStyle w:val="TOC1"/>
            <w:tabs>
              <w:tab w:val="left" w:pos="480"/>
              <w:tab w:val="right" w:leader="dot" w:pos="9523"/>
            </w:tabs>
            <w:rPr>
              <w:rFonts w:asciiTheme="minorHAnsi" w:eastAsiaTheme="minorEastAsia" w:hAnsiTheme="minorHAnsi" w:cstheme="minorBidi"/>
              <w:noProof/>
              <w:sz w:val="22"/>
              <w:szCs w:val="22"/>
              <w:lang w:val="sq-AL" w:eastAsia="sq-AL"/>
            </w:rPr>
          </w:pPr>
          <w:hyperlink w:anchor="_Toc478025231" w:history="1">
            <w:r w:rsidR="001F0A36" w:rsidRPr="00922430">
              <w:rPr>
                <w:rStyle w:val="Hyperlink"/>
                <w:b/>
                <w:bCs/>
                <w:noProof/>
                <w:lang w:val="sq-AL"/>
              </w:rPr>
              <w:t>3.</w:t>
            </w:r>
            <w:r w:rsidR="001F0A36">
              <w:rPr>
                <w:rFonts w:asciiTheme="minorHAnsi" w:eastAsiaTheme="minorEastAsia" w:hAnsiTheme="minorHAnsi" w:cstheme="minorBidi"/>
                <w:noProof/>
                <w:sz w:val="22"/>
                <w:szCs w:val="22"/>
                <w:lang w:val="sq-AL" w:eastAsia="sq-AL"/>
              </w:rPr>
              <w:tab/>
            </w:r>
            <w:r w:rsidR="001F0A36" w:rsidRPr="00922430">
              <w:rPr>
                <w:rStyle w:val="Hyperlink"/>
                <w:b/>
                <w:bCs/>
                <w:noProof/>
                <w:lang w:val="sq-AL"/>
              </w:rPr>
              <w:t>SHPENZIMET BUXHETORE  2016</w:t>
            </w:r>
            <w:r w:rsidR="001F0A36">
              <w:rPr>
                <w:noProof/>
                <w:webHidden/>
              </w:rPr>
              <w:tab/>
            </w:r>
            <w:r w:rsidR="001F0A36">
              <w:rPr>
                <w:noProof/>
                <w:webHidden/>
              </w:rPr>
              <w:fldChar w:fldCharType="begin"/>
            </w:r>
            <w:r w:rsidR="001F0A36">
              <w:rPr>
                <w:noProof/>
                <w:webHidden/>
              </w:rPr>
              <w:instrText xml:space="preserve"> PAGEREF _Toc478025231 \h </w:instrText>
            </w:r>
            <w:r w:rsidR="001F0A36">
              <w:rPr>
                <w:noProof/>
                <w:webHidden/>
              </w:rPr>
            </w:r>
            <w:r w:rsidR="001F0A36">
              <w:rPr>
                <w:noProof/>
                <w:webHidden/>
              </w:rPr>
              <w:fldChar w:fldCharType="separate"/>
            </w:r>
            <w:r w:rsidR="005A395D">
              <w:rPr>
                <w:noProof/>
                <w:webHidden/>
              </w:rPr>
              <w:t>10</w:t>
            </w:r>
            <w:r w:rsidR="001F0A36">
              <w:rPr>
                <w:noProof/>
                <w:webHidden/>
              </w:rPr>
              <w:fldChar w:fldCharType="end"/>
            </w:r>
          </w:hyperlink>
        </w:p>
        <w:p w:rsidR="001F0A36" w:rsidRDefault="00C81C54">
          <w:pPr>
            <w:pStyle w:val="TOC2"/>
            <w:tabs>
              <w:tab w:val="right" w:leader="dot" w:pos="9523"/>
            </w:tabs>
            <w:rPr>
              <w:rFonts w:asciiTheme="minorHAnsi" w:eastAsiaTheme="minorEastAsia" w:hAnsiTheme="minorHAnsi" w:cstheme="minorBidi"/>
              <w:noProof/>
              <w:sz w:val="22"/>
              <w:szCs w:val="22"/>
              <w:lang w:val="sq-AL" w:eastAsia="sq-AL"/>
            </w:rPr>
          </w:pPr>
          <w:hyperlink w:anchor="_Toc478025232" w:history="1">
            <w:r w:rsidR="001F0A36" w:rsidRPr="00922430">
              <w:rPr>
                <w:rStyle w:val="Hyperlink"/>
                <w:noProof/>
                <w:lang w:val="sq-AL"/>
              </w:rPr>
              <w:t>Tabela 9. Struktura e shpenzimeve sipas kategorive ekonomike 2013-2016</w:t>
            </w:r>
            <w:r w:rsidR="001F0A36">
              <w:rPr>
                <w:noProof/>
                <w:webHidden/>
              </w:rPr>
              <w:tab/>
            </w:r>
            <w:r w:rsidR="001F0A36">
              <w:rPr>
                <w:noProof/>
                <w:webHidden/>
              </w:rPr>
              <w:fldChar w:fldCharType="begin"/>
            </w:r>
            <w:r w:rsidR="001F0A36">
              <w:rPr>
                <w:noProof/>
                <w:webHidden/>
              </w:rPr>
              <w:instrText xml:space="preserve"> PAGEREF _Toc478025232 \h </w:instrText>
            </w:r>
            <w:r w:rsidR="001F0A36">
              <w:rPr>
                <w:noProof/>
                <w:webHidden/>
              </w:rPr>
            </w:r>
            <w:r w:rsidR="001F0A36">
              <w:rPr>
                <w:noProof/>
                <w:webHidden/>
              </w:rPr>
              <w:fldChar w:fldCharType="separate"/>
            </w:r>
            <w:r w:rsidR="005A395D">
              <w:rPr>
                <w:noProof/>
                <w:webHidden/>
              </w:rPr>
              <w:t>10</w:t>
            </w:r>
            <w:r w:rsidR="001F0A36">
              <w:rPr>
                <w:noProof/>
                <w:webHidden/>
              </w:rPr>
              <w:fldChar w:fldCharType="end"/>
            </w:r>
          </w:hyperlink>
        </w:p>
        <w:p w:rsidR="001F0A36" w:rsidRDefault="00C81C54">
          <w:pPr>
            <w:pStyle w:val="TOC2"/>
            <w:tabs>
              <w:tab w:val="left" w:pos="880"/>
              <w:tab w:val="right" w:leader="dot" w:pos="9523"/>
            </w:tabs>
            <w:rPr>
              <w:rFonts w:asciiTheme="minorHAnsi" w:eastAsiaTheme="minorEastAsia" w:hAnsiTheme="minorHAnsi" w:cstheme="minorBidi"/>
              <w:noProof/>
              <w:sz w:val="22"/>
              <w:szCs w:val="22"/>
              <w:lang w:val="sq-AL" w:eastAsia="sq-AL"/>
            </w:rPr>
          </w:pPr>
          <w:hyperlink w:anchor="_Toc478025233" w:history="1">
            <w:r w:rsidR="001F0A36" w:rsidRPr="00922430">
              <w:rPr>
                <w:rStyle w:val="Hyperlink"/>
                <w:b/>
                <w:noProof/>
                <w:lang w:val="sq-AL"/>
              </w:rPr>
              <w:t>3.1.</w:t>
            </w:r>
            <w:r w:rsidR="001F0A36">
              <w:rPr>
                <w:rFonts w:asciiTheme="minorHAnsi" w:eastAsiaTheme="minorEastAsia" w:hAnsiTheme="minorHAnsi" w:cstheme="minorBidi"/>
                <w:noProof/>
                <w:sz w:val="22"/>
                <w:szCs w:val="22"/>
                <w:lang w:val="sq-AL" w:eastAsia="sq-AL"/>
              </w:rPr>
              <w:tab/>
            </w:r>
            <w:r w:rsidR="001F0A36" w:rsidRPr="00922430">
              <w:rPr>
                <w:rStyle w:val="Hyperlink"/>
                <w:b/>
                <w:noProof/>
                <w:lang w:val="sq-AL"/>
              </w:rPr>
              <w:t>Pagat dhe mëditjet</w:t>
            </w:r>
            <w:r w:rsidR="001F0A36">
              <w:rPr>
                <w:noProof/>
                <w:webHidden/>
              </w:rPr>
              <w:tab/>
            </w:r>
            <w:r w:rsidR="001F0A36">
              <w:rPr>
                <w:noProof/>
                <w:webHidden/>
              </w:rPr>
              <w:fldChar w:fldCharType="begin"/>
            </w:r>
            <w:r w:rsidR="001F0A36">
              <w:rPr>
                <w:noProof/>
                <w:webHidden/>
              </w:rPr>
              <w:instrText xml:space="preserve"> PAGEREF _Toc478025233 \h </w:instrText>
            </w:r>
            <w:r w:rsidR="001F0A36">
              <w:rPr>
                <w:noProof/>
                <w:webHidden/>
              </w:rPr>
            </w:r>
            <w:r w:rsidR="001F0A36">
              <w:rPr>
                <w:noProof/>
                <w:webHidden/>
              </w:rPr>
              <w:fldChar w:fldCharType="separate"/>
            </w:r>
            <w:r w:rsidR="005A395D">
              <w:rPr>
                <w:noProof/>
                <w:webHidden/>
              </w:rPr>
              <w:t>11</w:t>
            </w:r>
            <w:r w:rsidR="001F0A36">
              <w:rPr>
                <w:noProof/>
                <w:webHidden/>
              </w:rPr>
              <w:fldChar w:fldCharType="end"/>
            </w:r>
          </w:hyperlink>
        </w:p>
        <w:p w:rsidR="001F0A36" w:rsidRDefault="00C81C54">
          <w:pPr>
            <w:pStyle w:val="TOC2"/>
            <w:tabs>
              <w:tab w:val="left" w:pos="880"/>
              <w:tab w:val="right" w:leader="dot" w:pos="9523"/>
            </w:tabs>
            <w:rPr>
              <w:rFonts w:asciiTheme="minorHAnsi" w:eastAsiaTheme="minorEastAsia" w:hAnsiTheme="minorHAnsi" w:cstheme="minorBidi"/>
              <w:noProof/>
              <w:sz w:val="22"/>
              <w:szCs w:val="22"/>
              <w:lang w:val="sq-AL" w:eastAsia="sq-AL"/>
            </w:rPr>
          </w:pPr>
          <w:hyperlink w:anchor="_Toc478025234" w:history="1">
            <w:r w:rsidR="001F0A36" w:rsidRPr="00922430">
              <w:rPr>
                <w:rStyle w:val="Hyperlink"/>
                <w:b/>
                <w:noProof/>
                <w:lang w:val="sq-AL"/>
              </w:rPr>
              <w:t>3.2.</w:t>
            </w:r>
            <w:r w:rsidR="001F0A36">
              <w:rPr>
                <w:rFonts w:asciiTheme="minorHAnsi" w:eastAsiaTheme="minorEastAsia" w:hAnsiTheme="minorHAnsi" w:cstheme="minorBidi"/>
                <w:noProof/>
                <w:sz w:val="22"/>
                <w:szCs w:val="22"/>
                <w:lang w:val="sq-AL" w:eastAsia="sq-AL"/>
              </w:rPr>
              <w:tab/>
            </w:r>
            <w:r w:rsidR="001F0A36" w:rsidRPr="00922430">
              <w:rPr>
                <w:rStyle w:val="Hyperlink"/>
                <w:b/>
                <w:noProof/>
                <w:lang w:val="sq-AL"/>
              </w:rPr>
              <w:t>Mallrat dhe shërbimet</w:t>
            </w:r>
            <w:r w:rsidR="001F0A36">
              <w:rPr>
                <w:noProof/>
                <w:webHidden/>
              </w:rPr>
              <w:tab/>
            </w:r>
            <w:r w:rsidR="001F0A36">
              <w:rPr>
                <w:noProof/>
                <w:webHidden/>
              </w:rPr>
              <w:fldChar w:fldCharType="begin"/>
            </w:r>
            <w:r w:rsidR="001F0A36">
              <w:rPr>
                <w:noProof/>
                <w:webHidden/>
              </w:rPr>
              <w:instrText xml:space="preserve"> PAGEREF _Toc478025234 \h </w:instrText>
            </w:r>
            <w:r w:rsidR="001F0A36">
              <w:rPr>
                <w:noProof/>
                <w:webHidden/>
              </w:rPr>
            </w:r>
            <w:r w:rsidR="001F0A36">
              <w:rPr>
                <w:noProof/>
                <w:webHidden/>
              </w:rPr>
              <w:fldChar w:fldCharType="separate"/>
            </w:r>
            <w:r w:rsidR="005A395D">
              <w:rPr>
                <w:noProof/>
                <w:webHidden/>
              </w:rPr>
              <w:t>11</w:t>
            </w:r>
            <w:r w:rsidR="001F0A36">
              <w:rPr>
                <w:noProof/>
                <w:webHidden/>
              </w:rPr>
              <w:fldChar w:fldCharType="end"/>
            </w:r>
          </w:hyperlink>
        </w:p>
        <w:p w:rsidR="001F0A36" w:rsidRDefault="00C81C54">
          <w:pPr>
            <w:pStyle w:val="TOC2"/>
            <w:tabs>
              <w:tab w:val="right" w:leader="dot" w:pos="9523"/>
            </w:tabs>
            <w:rPr>
              <w:rFonts w:asciiTheme="minorHAnsi" w:eastAsiaTheme="minorEastAsia" w:hAnsiTheme="minorHAnsi" w:cstheme="minorBidi"/>
              <w:noProof/>
              <w:sz w:val="22"/>
              <w:szCs w:val="22"/>
              <w:lang w:val="sq-AL" w:eastAsia="sq-AL"/>
            </w:rPr>
          </w:pPr>
          <w:hyperlink w:anchor="_Toc478025235" w:history="1">
            <w:r w:rsidR="001F0A36" w:rsidRPr="00922430">
              <w:rPr>
                <w:rStyle w:val="Hyperlink"/>
                <w:noProof/>
                <w:lang w:val="sq-AL"/>
              </w:rPr>
              <w:t>Tabela 7. Mallra dhe shërbime</w:t>
            </w:r>
            <w:r w:rsidR="001F0A36">
              <w:rPr>
                <w:noProof/>
                <w:webHidden/>
              </w:rPr>
              <w:tab/>
            </w:r>
            <w:r w:rsidR="001F0A36">
              <w:rPr>
                <w:noProof/>
                <w:webHidden/>
              </w:rPr>
              <w:fldChar w:fldCharType="begin"/>
            </w:r>
            <w:r w:rsidR="001F0A36">
              <w:rPr>
                <w:noProof/>
                <w:webHidden/>
              </w:rPr>
              <w:instrText xml:space="preserve"> PAGEREF _Toc478025235 \h </w:instrText>
            </w:r>
            <w:r w:rsidR="001F0A36">
              <w:rPr>
                <w:noProof/>
                <w:webHidden/>
              </w:rPr>
            </w:r>
            <w:r w:rsidR="001F0A36">
              <w:rPr>
                <w:noProof/>
                <w:webHidden/>
              </w:rPr>
              <w:fldChar w:fldCharType="separate"/>
            </w:r>
            <w:r w:rsidR="005A395D">
              <w:rPr>
                <w:noProof/>
                <w:webHidden/>
              </w:rPr>
              <w:t>12</w:t>
            </w:r>
            <w:r w:rsidR="001F0A36">
              <w:rPr>
                <w:noProof/>
                <w:webHidden/>
              </w:rPr>
              <w:fldChar w:fldCharType="end"/>
            </w:r>
          </w:hyperlink>
        </w:p>
        <w:p w:rsidR="001F0A36" w:rsidRDefault="00C81C54">
          <w:pPr>
            <w:pStyle w:val="TOC2"/>
            <w:tabs>
              <w:tab w:val="left" w:pos="880"/>
              <w:tab w:val="right" w:leader="dot" w:pos="9523"/>
            </w:tabs>
            <w:rPr>
              <w:rFonts w:asciiTheme="minorHAnsi" w:eastAsiaTheme="minorEastAsia" w:hAnsiTheme="minorHAnsi" w:cstheme="minorBidi"/>
              <w:noProof/>
              <w:sz w:val="22"/>
              <w:szCs w:val="22"/>
              <w:lang w:val="sq-AL" w:eastAsia="sq-AL"/>
            </w:rPr>
          </w:pPr>
          <w:hyperlink w:anchor="_Toc478025236" w:history="1">
            <w:r w:rsidR="001F0A36" w:rsidRPr="00922430">
              <w:rPr>
                <w:rStyle w:val="Hyperlink"/>
                <w:noProof/>
                <w:lang w:val="sq-AL"/>
              </w:rPr>
              <w:t>3.3.</w:t>
            </w:r>
            <w:r w:rsidR="001F0A36">
              <w:rPr>
                <w:rFonts w:asciiTheme="minorHAnsi" w:eastAsiaTheme="minorEastAsia" w:hAnsiTheme="minorHAnsi" w:cstheme="minorBidi"/>
                <w:noProof/>
                <w:sz w:val="22"/>
                <w:szCs w:val="22"/>
                <w:lang w:val="sq-AL" w:eastAsia="sq-AL"/>
              </w:rPr>
              <w:tab/>
            </w:r>
            <w:r w:rsidR="001F0A36" w:rsidRPr="00922430">
              <w:rPr>
                <w:rStyle w:val="Hyperlink"/>
                <w:b/>
                <w:noProof/>
                <w:lang w:val="sq-AL"/>
              </w:rPr>
              <w:t>Shpenzimet komunale</w:t>
            </w:r>
            <w:r w:rsidR="001F0A36">
              <w:rPr>
                <w:noProof/>
                <w:webHidden/>
              </w:rPr>
              <w:tab/>
            </w:r>
            <w:r w:rsidR="001F0A36">
              <w:rPr>
                <w:noProof/>
                <w:webHidden/>
              </w:rPr>
              <w:fldChar w:fldCharType="begin"/>
            </w:r>
            <w:r w:rsidR="001F0A36">
              <w:rPr>
                <w:noProof/>
                <w:webHidden/>
              </w:rPr>
              <w:instrText xml:space="preserve"> PAGEREF _Toc478025236 \h </w:instrText>
            </w:r>
            <w:r w:rsidR="001F0A36">
              <w:rPr>
                <w:noProof/>
                <w:webHidden/>
              </w:rPr>
            </w:r>
            <w:r w:rsidR="001F0A36">
              <w:rPr>
                <w:noProof/>
                <w:webHidden/>
              </w:rPr>
              <w:fldChar w:fldCharType="separate"/>
            </w:r>
            <w:r w:rsidR="005A395D">
              <w:rPr>
                <w:noProof/>
                <w:webHidden/>
              </w:rPr>
              <w:t>13</w:t>
            </w:r>
            <w:r w:rsidR="001F0A36">
              <w:rPr>
                <w:noProof/>
                <w:webHidden/>
              </w:rPr>
              <w:fldChar w:fldCharType="end"/>
            </w:r>
          </w:hyperlink>
        </w:p>
        <w:p w:rsidR="001F0A36" w:rsidRDefault="00C81C54">
          <w:pPr>
            <w:pStyle w:val="TOC2"/>
            <w:tabs>
              <w:tab w:val="left" w:pos="880"/>
              <w:tab w:val="right" w:leader="dot" w:pos="9523"/>
            </w:tabs>
            <w:rPr>
              <w:rFonts w:asciiTheme="minorHAnsi" w:eastAsiaTheme="minorEastAsia" w:hAnsiTheme="minorHAnsi" w:cstheme="minorBidi"/>
              <w:noProof/>
              <w:sz w:val="22"/>
              <w:szCs w:val="22"/>
              <w:lang w:val="sq-AL" w:eastAsia="sq-AL"/>
            </w:rPr>
          </w:pPr>
          <w:hyperlink w:anchor="_Toc478025237" w:history="1">
            <w:r w:rsidR="001F0A36" w:rsidRPr="00922430">
              <w:rPr>
                <w:rStyle w:val="Hyperlink"/>
                <w:b/>
                <w:noProof/>
                <w:lang w:val="sq-AL"/>
              </w:rPr>
              <w:t>3.4.</w:t>
            </w:r>
            <w:r w:rsidR="001F0A36">
              <w:rPr>
                <w:rFonts w:asciiTheme="minorHAnsi" w:eastAsiaTheme="minorEastAsia" w:hAnsiTheme="minorHAnsi" w:cstheme="minorBidi"/>
                <w:noProof/>
                <w:sz w:val="22"/>
                <w:szCs w:val="22"/>
                <w:lang w:val="sq-AL" w:eastAsia="sq-AL"/>
              </w:rPr>
              <w:tab/>
            </w:r>
            <w:r w:rsidR="001F0A36" w:rsidRPr="00922430">
              <w:rPr>
                <w:rStyle w:val="Hyperlink"/>
                <w:b/>
                <w:noProof/>
                <w:lang w:val="sq-AL"/>
              </w:rPr>
              <w:t>Subvencionet dhe Transferot</w:t>
            </w:r>
            <w:r w:rsidR="001F0A36">
              <w:rPr>
                <w:noProof/>
                <w:webHidden/>
              </w:rPr>
              <w:tab/>
            </w:r>
            <w:r w:rsidR="001F0A36">
              <w:rPr>
                <w:noProof/>
                <w:webHidden/>
              </w:rPr>
              <w:fldChar w:fldCharType="begin"/>
            </w:r>
            <w:r w:rsidR="001F0A36">
              <w:rPr>
                <w:noProof/>
                <w:webHidden/>
              </w:rPr>
              <w:instrText xml:space="preserve"> PAGEREF _Toc478025237 \h </w:instrText>
            </w:r>
            <w:r w:rsidR="001F0A36">
              <w:rPr>
                <w:noProof/>
                <w:webHidden/>
              </w:rPr>
            </w:r>
            <w:r w:rsidR="001F0A36">
              <w:rPr>
                <w:noProof/>
                <w:webHidden/>
              </w:rPr>
              <w:fldChar w:fldCharType="separate"/>
            </w:r>
            <w:r w:rsidR="005A395D">
              <w:rPr>
                <w:noProof/>
                <w:webHidden/>
              </w:rPr>
              <w:t>14</w:t>
            </w:r>
            <w:r w:rsidR="001F0A36">
              <w:rPr>
                <w:noProof/>
                <w:webHidden/>
              </w:rPr>
              <w:fldChar w:fldCharType="end"/>
            </w:r>
          </w:hyperlink>
        </w:p>
        <w:p w:rsidR="001F0A36" w:rsidRDefault="00C81C54">
          <w:pPr>
            <w:pStyle w:val="TOC2"/>
            <w:tabs>
              <w:tab w:val="left" w:pos="880"/>
              <w:tab w:val="right" w:leader="dot" w:pos="9523"/>
            </w:tabs>
            <w:rPr>
              <w:rFonts w:asciiTheme="minorHAnsi" w:eastAsiaTheme="minorEastAsia" w:hAnsiTheme="minorHAnsi" w:cstheme="minorBidi"/>
              <w:noProof/>
              <w:sz w:val="22"/>
              <w:szCs w:val="22"/>
              <w:lang w:val="sq-AL" w:eastAsia="sq-AL"/>
            </w:rPr>
          </w:pPr>
          <w:hyperlink w:anchor="_Toc478025238" w:history="1">
            <w:r w:rsidR="001F0A36" w:rsidRPr="00922430">
              <w:rPr>
                <w:rStyle w:val="Hyperlink"/>
                <w:b/>
                <w:noProof/>
                <w:lang w:val="sq-AL"/>
              </w:rPr>
              <w:t>3.5.</w:t>
            </w:r>
            <w:r w:rsidR="001F0A36">
              <w:rPr>
                <w:rFonts w:asciiTheme="minorHAnsi" w:eastAsiaTheme="minorEastAsia" w:hAnsiTheme="minorHAnsi" w:cstheme="minorBidi"/>
                <w:noProof/>
                <w:sz w:val="22"/>
                <w:szCs w:val="22"/>
                <w:lang w:val="sq-AL" w:eastAsia="sq-AL"/>
              </w:rPr>
              <w:tab/>
            </w:r>
            <w:r w:rsidR="001F0A36" w:rsidRPr="00922430">
              <w:rPr>
                <w:rStyle w:val="Hyperlink"/>
                <w:b/>
                <w:noProof/>
                <w:lang w:val="sq-AL"/>
              </w:rPr>
              <w:t>Shpenzimet kapitale për vitin 2016</w:t>
            </w:r>
            <w:r w:rsidR="001F0A36">
              <w:rPr>
                <w:noProof/>
                <w:webHidden/>
              </w:rPr>
              <w:tab/>
            </w:r>
            <w:r w:rsidR="001F0A36">
              <w:rPr>
                <w:noProof/>
                <w:webHidden/>
              </w:rPr>
              <w:fldChar w:fldCharType="begin"/>
            </w:r>
            <w:r w:rsidR="001F0A36">
              <w:rPr>
                <w:noProof/>
                <w:webHidden/>
              </w:rPr>
              <w:instrText xml:space="preserve"> PAGEREF _Toc478025238 \h </w:instrText>
            </w:r>
            <w:r w:rsidR="001F0A36">
              <w:rPr>
                <w:noProof/>
                <w:webHidden/>
              </w:rPr>
            </w:r>
            <w:r w:rsidR="001F0A36">
              <w:rPr>
                <w:noProof/>
                <w:webHidden/>
              </w:rPr>
              <w:fldChar w:fldCharType="separate"/>
            </w:r>
            <w:r w:rsidR="005A395D">
              <w:rPr>
                <w:noProof/>
                <w:webHidden/>
              </w:rPr>
              <w:t>15</w:t>
            </w:r>
            <w:r w:rsidR="001F0A36">
              <w:rPr>
                <w:noProof/>
                <w:webHidden/>
              </w:rPr>
              <w:fldChar w:fldCharType="end"/>
            </w:r>
          </w:hyperlink>
        </w:p>
        <w:p w:rsidR="001F0A36" w:rsidRDefault="00C81C54">
          <w:pPr>
            <w:pStyle w:val="TOC1"/>
            <w:tabs>
              <w:tab w:val="left" w:pos="480"/>
              <w:tab w:val="right" w:leader="dot" w:pos="9523"/>
            </w:tabs>
            <w:rPr>
              <w:rFonts w:asciiTheme="minorHAnsi" w:eastAsiaTheme="minorEastAsia" w:hAnsiTheme="minorHAnsi" w:cstheme="minorBidi"/>
              <w:noProof/>
              <w:sz w:val="22"/>
              <w:szCs w:val="22"/>
              <w:lang w:val="sq-AL" w:eastAsia="sq-AL"/>
            </w:rPr>
          </w:pPr>
          <w:hyperlink w:anchor="_Toc478025239" w:history="1">
            <w:r w:rsidR="001F0A36" w:rsidRPr="00922430">
              <w:rPr>
                <w:rStyle w:val="Hyperlink"/>
                <w:b/>
                <w:noProof/>
                <w:lang w:val="sq-AL"/>
              </w:rPr>
              <w:t>4.</w:t>
            </w:r>
            <w:r w:rsidR="001F0A36">
              <w:rPr>
                <w:rFonts w:asciiTheme="minorHAnsi" w:eastAsiaTheme="minorEastAsia" w:hAnsiTheme="minorHAnsi" w:cstheme="minorBidi"/>
                <w:noProof/>
                <w:sz w:val="22"/>
                <w:szCs w:val="22"/>
                <w:lang w:val="sq-AL" w:eastAsia="sq-AL"/>
              </w:rPr>
              <w:tab/>
            </w:r>
            <w:r w:rsidR="001F0A36" w:rsidRPr="00922430">
              <w:rPr>
                <w:rStyle w:val="Hyperlink"/>
                <w:b/>
                <w:noProof/>
                <w:lang w:val="sq-AL"/>
              </w:rPr>
              <w:t>TË HYRAT BUXHETORE</w:t>
            </w:r>
            <w:r w:rsidR="001F0A36">
              <w:rPr>
                <w:noProof/>
                <w:webHidden/>
              </w:rPr>
              <w:tab/>
            </w:r>
            <w:r w:rsidR="001F0A36">
              <w:rPr>
                <w:noProof/>
                <w:webHidden/>
              </w:rPr>
              <w:fldChar w:fldCharType="begin"/>
            </w:r>
            <w:r w:rsidR="001F0A36">
              <w:rPr>
                <w:noProof/>
                <w:webHidden/>
              </w:rPr>
              <w:instrText xml:space="preserve"> PAGEREF _Toc478025239 \h </w:instrText>
            </w:r>
            <w:r w:rsidR="001F0A36">
              <w:rPr>
                <w:noProof/>
                <w:webHidden/>
              </w:rPr>
            </w:r>
            <w:r w:rsidR="001F0A36">
              <w:rPr>
                <w:noProof/>
                <w:webHidden/>
              </w:rPr>
              <w:fldChar w:fldCharType="separate"/>
            </w:r>
            <w:r w:rsidR="005A395D">
              <w:rPr>
                <w:noProof/>
                <w:webHidden/>
              </w:rPr>
              <w:t>16</w:t>
            </w:r>
            <w:r w:rsidR="001F0A36">
              <w:rPr>
                <w:noProof/>
                <w:webHidden/>
              </w:rPr>
              <w:fldChar w:fldCharType="end"/>
            </w:r>
          </w:hyperlink>
        </w:p>
        <w:p w:rsidR="001F0A36" w:rsidRDefault="00C81C54">
          <w:pPr>
            <w:pStyle w:val="TOC1"/>
            <w:tabs>
              <w:tab w:val="left" w:pos="480"/>
              <w:tab w:val="right" w:leader="dot" w:pos="9523"/>
            </w:tabs>
            <w:rPr>
              <w:rFonts w:asciiTheme="minorHAnsi" w:eastAsiaTheme="minorEastAsia" w:hAnsiTheme="minorHAnsi" w:cstheme="minorBidi"/>
              <w:noProof/>
              <w:sz w:val="22"/>
              <w:szCs w:val="22"/>
              <w:lang w:val="sq-AL" w:eastAsia="sq-AL"/>
            </w:rPr>
          </w:pPr>
          <w:hyperlink w:anchor="_Toc478025240" w:history="1">
            <w:r w:rsidR="001F0A36" w:rsidRPr="00922430">
              <w:rPr>
                <w:rStyle w:val="Hyperlink"/>
                <w:b/>
                <w:noProof/>
                <w:lang w:val="sq-AL"/>
              </w:rPr>
              <w:t>5.</w:t>
            </w:r>
            <w:r w:rsidR="001F0A36">
              <w:rPr>
                <w:rFonts w:asciiTheme="minorHAnsi" w:eastAsiaTheme="minorEastAsia" w:hAnsiTheme="minorHAnsi" w:cstheme="minorBidi"/>
                <w:noProof/>
                <w:sz w:val="22"/>
                <w:szCs w:val="22"/>
                <w:lang w:val="sq-AL" w:eastAsia="sq-AL"/>
              </w:rPr>
              <w:tab/>
            </w:r>
            <w:r w:rsidR="001F0A36" w:rsidRPr="00922430">
              <w:rPr>
                <w:rStyle w:val="Hyperlink"/>
                <w:b/>
                <w:noProof/>
                <w:lang w:val="sq-AL"/>
              </w:rPr>
              <w:t>NDARJET BUXHETORE TË KOMUNËS SË GJAKOVËS PER 2016</w:t>
            </w:r>
            <w:r w:rsidR="001F0A36">
              <w:rPr>
                <w:noProof/>
                <w:webHidden/>
              </w:rPr>
              <w:tab/>
            </w:r>
            <w:r w:rsidR="001F0A36">
              <w:rPr>
                <w:noProof/>
                <w:webHidden/>
              </w:rPr>
              <w:fldChar w:fldCharType="begin"/>
            </w:r>
            <w:r w:rsidR="001F0A36">
              <w:rPr>
                <w:noProof/>
                <w:webHidden/>
              </w:rPr>
              <w:instrText xml:space="preserve"> PAGEREF _Toc478025240 \h </w:instrText>
            </w:r>
            <w:r w:rsidR="001F0A36">
              <w:rPr>
                <w:noProof/>
                <w:webHidden/>
              </w:rPr>
            </w:r>
            <w:r w:rsidR="001F0A36">
              <w:rPr>
                <w:noProof/>
                <w:webHidden/>
              </w:rPr>
              <w:fldChar w:fldCharType="separate"/>
            </w:r>
            <w:r w:rsidR="005A395D">
              <w:rPr>
                <w:noProof/>
                <w:webHidden/>
              </w:rPr>
              <w:t>19</w:t>
            </w:r>
            <w:r w:rsidR="001F0A36">
              <w:rPr>
                <w:noProof/>
                <w:webHidden/>
              </w:rPr>
              <w:fldChar w:fldCharType="end"/>
            </w:r>
          </w:hyperlink>
        </w:p>
        <w:p w:rsidR="001F0A36" w:rsidRDefault="00C81C54">
          <w:pPr>
            <w:pStyle w:val="TOC1"/>
            <w:tabs>
              <w:tab w:val="left" w:pos="480"/>
              <w:tab w:val="right" w:leader="dot" w:pos="9523"/>
            </w:tabs>
            <w:rPr>
              <w:rFonts w:asciiTheme="minorHAnsi" w:eastAsiaTheme="minorEastAsia" w:hAnsiTheme="minorHAnsi" w:cstheme="minorBidi"/>
              <w:noProof/>
              <w:sz w:val="22"/>
              <w:szCs w:val="22"/>
              <w:lang w:val="sq-AL" w:eastAsia="sq-AL"/>
            </w:rPr>
          </w:pPr>
          <w:hyperlink w:anchor="_Toc478025241" w:history="1">
            <w:r w:rsidR="001F0A36" w:rsidRPr="00922430">
              <w:rPr>
                <w:rStyle w:val="Hyperlink"/>
                <w:b/>
                <w:bCs/>
                <w:noProof/>
                <w:lang w:val="sq-AL"/>
              </w:rPr>
              <w:t>6.</w:t>
            </w:r>
            <w:r w:rsidR="001F0A36">
              <w:rPr>
                <w:rFonts w:asciiTheme="minorHAnsi" w:eastAsiaTheme="minorEastAsia" w:hAnsiTheme="minorHAnsi" w:cstheme="minorBidi"/>
                <w:noProof/>
                <w:sz w:val="22"/>
                <w:szCs w:val="22"/>
                <w:lang w:val="sq-AL" w:eastAsia="sq-AL"/>
              </w:rPr>
              <w:tab/>
            </w:r>
            <w:r w:rsidR="001F0A36" w:rsidRPr="00922430">
              <w:rPr>
                <w:rStyle w:val="Hyperlink"/>
                <w:b/>
                <w:bCs/>
                <w:noProof/>
                <w:lang w:val="sq-AL"/>
              </w:rPr>
              <w:t>RAPORTI I TË ARKETUESHMEVE DHE TË PAGUESHME</w:t>
            </w:r>
            <w:r w:rsidR="001F0A36">
              <w:rPr>
                <w:noProof/>
                <w:webHidden/>
              </w:rPr>
              <w:tab/>
            </w:r>
            <w:r w:rsidR="001F0A36">
              <w:rPr>
                <w:noProof/>
                <w:webHidden/>
              </w:rPr>
              <w:fldChar w:fldCharType="begin"/>
            </w:r>
            <w:r w:rsidR="001F0A36">
              <w:rPr>
                <w:noProof/>
                <w:webHidden/>
              </w:rPr>
              <w:instrText xml:space="preserve"> PAGEREF _Toc478025241 \h </w:instrText>
            </w:r>
            <w:r w:rsidR="001F0A36">
              <w:rPr>
                <w:noProof/>
                <w:webHidden/>
              </w:rPr>
            </w:r>
            <w:r w:rsidR="001F0A36">
              <w:rPr>
                <w:noProof/>
                <w:webHidden/>
              </w:rPr>
              <w:fldChar w:fldCharType="separate"/>
            </w:r>
            <w:r w:rsidR="005A395D">
              <w:rPr>
                <w:noProof/>
                <w:webHidden/>
              </w:rPr>
              <w:t>20</w:t>
            </w:r>
            <w:r w:rsidR="001F0A36">
              <w:rPr>
                <w:noProof/>
                <w:webHidden/>
              </w:rPr>
              <w:fldChar w:fldCharType="end"/>
            </w:r>
          </w:hyperlink>
        </w:p>
        <w:p w:rsidR="001F0A36" w:rsidRDefault="00C81C54">
          <w:pPr>
            <w:pStyle w:val="TOC1"/>
            <w:tabs>
              <w:tab w:val="left" w:pos="480"/>
              <w:tab w:val="right" w:leader="dot" w:pos="9523"/>
            </w:tabs>
            <w:rPr>
              <w:rFonts w:asciiTheme="minorHAnsi" w:eastAsiaTheme="minorEastAsia" w:hAnsiTheme="minorHAnsi" w:cstheme="minorBidi"/>
              <w:noProof/>
              <w:sz w:val="22"/>
              <w:szCs w:val="22"/>
              <w:lang w:val="sq-AL" w:eastAsia="sq-AL"/>
            </w:rPr>
          </w:pPr>
          <w:hyperlink w:anchor="_Toc478025242" w:history="1">
            <w:r w:rsidR="001F0A36" w:rsidRPr="00922430">
              <w:rPr>
                <w:rStyle w:val="Hyperlink"/>
                <w:b/>
                <w:bCs/>
                <w:noProof/>
                <w:lang w:val="sq-AL"/>
              </w:rPr>
              <w:t>7.</w:t>
            </w:r>
            <w:r w:rsidR="001F0A36">
              <w:rPr>
                <w:rFonts w:asciiTheme="minorHAnsi" w:eastAsiaTheme="minorEastAsia" w:hAnsiTheme="minorHAnsi" w:cstheme="minorBidi"/>
                <w:noProof/>
                <w:sz w:val="22"/>
                <w:szCs w:val="22"/>
                <w:lang w:val="sq-AL" w:eastAsia="sq-AL"/>
              </w:rPr>
              <w:tab/>
            </w:r>
            <w:r w:rsidR="001F0A36" w:rsidRPr="00922430">
              <w:rPr>
                <w:rStyle w:val="Hyperlink"/>
                <w:b/>
                <w:bCs/>
                <w:noProof/>
                <w:lang w:val="sq-AL"/>
              </w:rPr>
              <w:t>RAPORT PËR PASURINË JO FINANCIARE</w:t>
            </w:r>
            <w:r w:rsidR="001F0A36">
              <w:rPr>
                <w:noProof/>
                <w:webHidden/>
              </w:rPr>
              <w:tab/>
            </w:r>
            <w:r w:rsidR="001F0A36">
              <w:rPr>
                <w:noProof/>
                <w:webHidden/>
              </w:rPr>
              <w:fldChar w:fldCharType="begin"/>
            </w:r>
            <w:r w:rsidR="001F0A36">
              <w:rPr>
                <w:noProof/>
                <w:webHidden/>
              </w:rPr>
              <w:instrText xml:space="preserve"> PAGEREF _Toc478025242 \h </w:instrText>
            </w:r>
            <w:r w:rsidR="001F0A36">
              <w:rPr>
                <w:noProof/>
                <w:webHidden/>
              </w:rPr>
            </w:r>
            <w:r w:rsidR="001F0A36">
              <w:rPr>
                <w:noProof/>
                <w:webHidden/>
              </w:rPr>
              <w:fldChar w:fldCharType="separate"/>
            </w:r>
            <w:r w:rsidR="005A395D">
              <w:rPr>
                <w:noProof/>
                <w:webHidden/>
              </w:rPr>
              <w:t>22</w:t>
            </w:r>
            <w:r w:rsidR="001F0A36">
              <w:rPr>
                <w:noProof/>
                <w:webHidden/>
              </w:rPr>
              <w:fldChar w:fldCharType="end"/>
            </w:r>
          </w:hyperlink>
        </w:p>
        <w:p w:rsidR="001F0A36" w:rsidRDefault="00C81C54">
          <w:pPr>
            <w:pStyle w:val="TOC1"/>
            <w:tabs>
              <w:tab w:val="right" w:leader="dot" w:pos="9523"/>
            </w:tabs>
            <w:rPr>
              <w:rFonts w:asciiTheme="minorHAnsi" w:eastAsiaTheme="minorEastAsia" w:hAnsiTheme="minorHAnsi" w:cstheme="minorBidi"/>
              <w:noProof/>
              <w:sz w:val="22"/>
              <w:szCs w:val="22"/>
              <w:lang w:val="sq-AL" w:eastAsia="sq-AL"/>
            </w:rPr>
          </w:pPr>
          <w:hyperlink w:anchor="_Toc478025243" w:history="1">
            <w:r w:rsidR="001F0A36" w:rsidRPr="00922430">
              <w:rPr>
                <w:rStyle w:val="Hyperlink"/>
                <w:bCs/>
                <w:noProof/>
                <w:lang w:val="sq-AL"/>
              </w:rPr>
              <w:t xml:space="preserve"> 8. AVANCET E HAPURA</w:t>
            </w:r>
            <w:r w:rsidR="001F0A36">
              <w:rPr>
                <w:noProof/>
                <w:webHidden/>
              </w:rPr>
              <w:tab/>
            </w:r>
            <w:r w:rsidR="001F0A36">
              <w:rPr>
                <w:noProof/>
                <w:webHidden/>
              </w:rPr>
              <w:fldChar w:fldCharType="begin"/>
            </w:r>
            <w:r w:rsidR="001F0A36">
              <w:rPr>
                <w:noProof/>
                <w:webHidden/>
              </w:rPr>
              <w:instrText xml:space="preserve"> PAGEREF _Toc478025243 \h </w:instrText>
            </w:r>
            <w:r w:rsidR="001F0A36">
              <w:rPr>
                <w:noProof/>
                <w:webHidden/>
              </w:rPr>
            </w:r>
            <w:r w:rsidR="001F0A36">
              <w:rPr>
                <w:noProof/>
                <w:webHidden/>
              </w:rPr>
              <w:fldChar w:fldCharType="separate"/>
            </w:r>
            <w:r w:rsidR="005A395D">
              <w:rPr>
                <w:noProof/>
                <w:webHidden/>
              </w:rPr>
              <w:t>22</w:t>
            </w:r>
            <w:r w:rsidR="001F0A36">
              <w:rPr>
                <w:noProof/>
                <w:webHidden/>
              </w:rPr>
              <w:fldChar w:fldCharType="end"/>
            </w:r>
          </w:hyperlink>
        </w:p>
        <w:p w:rsidR="001F0A36" w:rsidRDefault="00C81C54">
          <w:pPr>
            <w:pStyle w:val="TOC1"/>
            <w:tabs>
              <w:tab w:val="left" w:pos="480"/>
              <w:tab w:val="right" w:leader="dot" w:pos="9523"/>
            </w:tabs>
            <w:rPr>
              <w:rFonts w:asciiTheme="minorHAnsi" w:eastAsiaTheme="minorEastAsia" w:hAnsiTheme="minorHAnsi" w:cstheme="minorBidi"/>
              <w:noProof/>
              <w:sz w:val="22"/>
              <w:szCs w:val="22"/>
              <w:lang w:val="sq-AL" w:eastAsia="sq-AL"/>
            </w:rPr>
          </w:pPr>
          <w:hyperlink w:anchor="_Toc478025244" w:history="1">
            <w:r w:rsidR="001F0A36" w:rsidRPr="00922430">
              <w:rPr>
                <w:rStyle w:val="Hyperlink"/>
                <w:b/>
                <w:bCs/>
                <w:noProof/>
                <w:lang w:val="sq-AL"/>
              </w:rPr>
              <w:t>9.</w:t>
            </w:r>
            <w:r w:rsidR="001F0A36">
              <w:rPr>
                <w:rFonts w:asciiTheme="minorHAnsi" w:eastAsiaTheme="minorEastAsia" w:hAnsiTheme="minorHAnsi" w:cstheme="minorBidi"/>
                <w:noProof/>
                <w:sz w:val="22"/>
                <w:szCs w:val="22"/>
                <w:lang w:val="sq-AL" w:eastAsia="sq-AL"/>
              </w:rPr>
              <w:tab/>
            </w:r>
            <w:r w:rsidR="001F0A36" w:rsidRPr="00922430">
              <w:rPr>
                <w:rStyle w:val="Hyperlink"/>
                <w:b/>
                <w:bCs/>
                <w:noProof/>
                <w:lang w:val="sq-AL"/>
              </w:rPr>
              <w:t>BARTJA E MJETEVE TË PASHPENZUARA NGA TË HYRAT VETANAKE DHE DONACIONET</w:t>
            </w:r>
            <w:r w:rsidR="001F0A36">
              <w:rPr>
                <w:noProof/>
                <w:webHidden/>
              </w:rPr>
              <w:tab/>
            </w:r>
            <w:r w:rsidR="001F0A36">
              <w:rPr>
                <w:noProof/>
                <w:webHidden/>
              </w:rPr>
              <w:fldChar w:fldCharType="begin"/>
            </w:r>
            <w:r w:rsidR="001F0A36">
              <w:rPr>
                <w:noProof/>
                <w:webHidden/>
              </w:rPr>
              <w:instrText xml:space="preserve"> PAGEREF _Toc478025244 \h </w:instrText>
            </w:r>
            <w:r w:rsidR="001F0A36">
              <w:rPr>
                <w:noProof/>
                <w:webHidden/>
              </w:rPr>
            </w:r>
            <w:r w:rsidR="001F0A36">
              <w:rPr>
                <w:noProof/>
                <w:webHidden/>
              </w:rPr>
              <w:fldChar w:fldCharType="separate"/>
            </w:r>
            <w:r w:rsidR="005A395D">
              <w:rPr>
                <w:noProof/>
                <w:webHidden/>
              </w:rPr>
              <w:t>25</w:t>
            </w:r>
            <w:r w:rsidR="001F0A36">
              <w:rPr>
                <w:noProof/>
                <w:webHidden/>
              </w:rPr>
              <w:fldChar w:fldCharType="end"/>
            </w:r>
          </w:hyperlink>
        </w:p>
        <w:p w:rsidR="001F0A36" w:rsidRDefault="00C81C54">
          <w:pPr>
            <w:pStyle w:val="TOC1"/>
            <w:tabs>
              <w:tab w:val="left" w:pos="660"/>
              <w:tab w:val="right" w:leader="dot" w:pos="9523"/>
            </w:tabs>
            <w:rPr>
              <w:rFonts w:asciiTheme="minorHAnsi" w:eastAsiaTheme="minorEastAsia" w:hAnsiTheme="minorHAnsi" w:cstheme="minorBidi"/>
              <w:noProof/>
              <w:sz w:val="22"/>
              <w:szCs w:val="22"/>
              <w:lang w:val="sq-AL" w:eastAsia="sq-AL"/>
            </w:rPr>
          </w:pPr>
          <w:hyperlink w:anchor="_Toc478025245" w:history="1">
            <w:r w:rsidR="001F0A36" w:rsidRPr="00922430">
              <w:rPr>
                <w:rStyle w:val="Hyperlink"/>
                <w:b/>
                <w:noProof/>
                <w:lang w:val="sq-AL"/>
              </w:rPr>
              <w:t>10.</w:t>
            </w:r>
            <w:r w:rsidR="001F0A36">
              <w:rPr>
                <w:rFonts w:asciiTheme="minorHAnsi" w:eastAsiaTheme="minorEastAsia" w:hAnsiTheme="minorHAnsi" w:cstheme="minorBidi"/>
                <w:noProof/>
                <w:sz w:val="22"/>
                <w:szCs w:val="22"/>
                <w:lang w:val="sq-AL" w:eastAsia="sq-AL"/>
              </w:rPr>
              <w:tab/>
            </w:r>
            <w:r w:rsidR="001F0A36" w:rsidRPr="00922430">
              <w:rPr>
                <w:rStyle w:val="Hyperlink"/>
                <w:b/>
                <w:bCs/>
                <w:iCs/>
                <w:noProof/>
                <w:lang w:val="sq-AL"/>
              </w:rPr>
              <w:t>FUQIA PUNËTORE E ANGAZHUAR</w:t>
            </w:r>
            <w:r w:rsidR="001F0A36" w:rsidRPr="00922430">
              <w:rPr>
                <w:rStyle w:val="Hyperlink"/>
                <w:b/>
                <w:noProof/>
                <w:lang w:val="sq-AL"/>
              </w:rPr>
              <w:t xml:space="preserve"> 2016</w:t>
            </w:r>
            <w:r w:rsidR="001F0A36">
              <w:rPr>
                <w:noProof/>
                <w:webHidden/>
              </w:rPr>
              <w:tab/>
            </w:r>
            <w:r w:rsidR="001F0A36">
              <w:rPr>
                <w:noProof/>
                <w:webHidden/>
              </w:rPr>
              <w:fldChar w:fldCharType="begin"/>
            </w:r>
            <w:r w:rsidR="001F0A36">
              <w:rPr>
                <w:noProof/>
                <w:webHidden/>
              </w:rPr>
              <w:instrText xml:space="preserve"> PAGEREF _Toc478025245 \h </w:instrText>
            </w:r>
            <w:r w:rsidR="001F0A36">
              <w:rPr>
                <w:noProof/>
                <w:webHidden/>
              </w:rPr>
            </w:r>
            <w:r w:rsidR="001F0A36">
              <w:rPr>
                <w:noProof/>
                <w:webHidden/>
              </w:rPr>
              <w:fldChar w:fldCharType="separate"/>
            </w:r>
            <w:r w:rsidR="005A395D">
              <w:rPr>
                <w:noProof/>
                <w:webHidden/>
              </w:rPr>
              <w:t>26</w:t>
            </w:r>
            <w:r w:rsidR="001F0A36">
              <w:rPr>
                <w:noProof/>
                <w:webHidden/>
              </w:rPr>
              <w:fldChar w:fldCharType="end"/>
            </w:r>
          </w:hyperlink>
        </w:p>
        <w:p w:rsidR="001F0A36" w:rsidRDefault="00C81C54">
          <w:pPr>
            <w:pStyle w:val="TOC1"/>
            <w:tabs>
              <w:tab w:val="left" w:pos="660"/>
              <w:tab w:val="right" w:leader="dot" w:pos="9523"/>
            </w:tabs>
            <w:rPr>
              <w:rFonts w:asciiTheme="minorHAnsi" w:eastAsiaTheme="minorEastAsia" w:hAnsiTheme="minorHAnsi" w:cstheme="minorBidi"/>
              <w:noProof/>
              <w:sz w:val="22"/>
              <w:szCs w:val="22"/>
              <w:lang w:val="sq-AL" w:eastAsia="sq-AL"/>
            </w:rPr>
          </w:pPr>
          <w:hyperlink w:anchor="_Toc478025246" w:history="1">
            <w:r w:rsidR="001F0A36" w:rsidRPr="00922430">
              <w:rPr>
                <w:rStyle w:val="Hyperlink"/>
                <w:b/>
                <w:noProof/>
                <w:lang w:val="sq-AL"/>
              </w:rPr>
              <w:t>11.</w:t>
            </w:r>
            <w:r w:rsidR="001F0A36">
              <w:rPr>
                <w:rFonts w:asciiTheme="minorHAnsi" w:eastAsiaTheme="minorEastAsia" w:hAnsiTheme="minorHAnsi" w:cstheme="minorBidi"/>
                <w:noProof/>
                <w:sz w:val="22"/>
                <w:szCs w:val="22"/>
                <w:lang w:val="sq-AL" w:eastAsia="sq-AL"/>
              </w:rPr>
              <w:tab/>
            </w:r>
            <w:r w:rsidR="001F0A36" w:rsidRPr="00922430">
              <w:rPr>
                <w:rStyle w:val="Hyperlink"/>
                <w:b/>
                <w:noProof/>
                <w:lang w:val="sq-AL"/>
              </w:rPr>
              <w:t>REKAPITULLIMI I RAPORTIT VJETOR FINANCIAR 2016</w:t>
            </w:r>
            <w:r w:rsidR="001F0A36">
              <w:rPr>
                <w:noProof/>
                <w:webHidden/>
              </w:rPr>
              <w:tab/>
            </w:r>
            <w:r w:rsidR="001F0A36">
              <w:rPr>
                <w:noProof/>
                <w:webHidden/>
              </w:rPr>
              <w:fldChar w:fldCharType="begin"/>
            </w:r>
            <w:r w:rsidR="001F0A36">
              <w:rPr>
                <w:noProof/>
                <w:webHidden/>
              </w:rPr>
              <w:instrText xml:space="preserve"> PAGEREF _Toc478025246 \h </w:instrText>
            </w:r>
            <w:r w:rsidR="001F0A36">
              <w:rPr>
                <w:noProof/>
                <w:webHidden/>
              </w:rPr>
            </w:r>
            <w:r w:rsidR="001F0A36">
              <w:rPr>
                <w:noProof/>
                <w:webHidden/>
              </w:rPr>
              <w:fldChar w:fldCharType="separate"/>
            </w:r>
            <w:r w:rsidR="005A395D">
              <w:rPr>
                <w:noProof/>
                <w:webHidden/>
              </w:rPr>
              <w:t>27</w:t>
            </w:r>
            <w:r w:rsidR="001F0A36">
              <w:rPr>
                <w:noProof/>
                <w:webHidden/>
              </w:rPr>
              <w:fldChar w:fldCharType="end"/>
            </w:r>
          </w:hyperlink>
        </w:p>
        <w:p w:rsidR="005E42D0" w:rsidRDefault="005E42D0">
          <w:r>
            <w:rPr>
              <w:b/>
              <w:bCs/>
              <w:noProof/>
            </w:rPr>
            <w:fldChar w:fldCharType="end"/>
          </w:r>
        </w:p>
      </w:sdtContent>
    </w:sdt>
    <w:p w:rsidR="00932CA2" w:rsidRDefault="00932CA2" w:rsidP="00FC1D81">
      <w:pPr>
        <w:rPr>
          <w:b/>
          <w:lang w:val="sq-AL"/>
        </w:rPr>
      </w:pPr>
    </w:p>
    <w:p w:rsidR="005E42D0" w:rsidRDefault="005E42D0" w:rsidP="00FC1D81">
      <w:pPr>
        <w:rPr>
          <w:b/>
          <w:lang w:val="sq-AL"/>
        </w:rPr>
      </w:pPr>
    </w:p>
    <w:p w:rsidR="005E42D0" w:rsidRDefault="005E42D0" w:rsidP="00FC1D81">
      <w:pPr>
        <w:rPr>
          <w:b/>
          <w:lang w:val="sq-AL"/>
        </w:rPr>
      </w:pPr>
    </w:p>
    <w:p w:rsidR="005E42D0" w:rsidRDefault="005E42D0" w:rsidP="00FC1D81">
      <w:pPr>
        <w:rPr>
          <w:b/>
          <w:lang w:val="sq-AL"/>
        </w:rPr>
      </w:pPr>
    </w:p>
    <w:p w:rsidR="005E42D0" w:rsidRDefault="005E42D0" w:rsidP="00FC1D81">
      <w:pPr>
        <w:rPr>
          <w:b/>
          <w:lang w:val="sq-AL"/>
        </w:rPr>
      </w:pPr>
    </w:p>
    <w:p w:rsidR="005E42D0" w:rsidRDefault="005E42D0" w:rsidP="00FC1D81">
      <w:pPr>
        <w:rPr>
          <w:b/>
          <w:lang w:val="sq-AL"/>
        </w:rPr>
      </w:pPr>
    </w:p>
    <w:p w:rsidR="005E42D0" w:rsidRDefault="005E42D0" w:rsidP="00FC1D81">
      <w:pPr>
        <w:rPr>
          <w:b/>
          <w:lang w:val="sq-AL"/>
        </w:rPr>
      </w:pPr>
    </w:p>
    <w:p w:rsidR="005E42D0" w:rsidRDefault="005E42D0" w:rsidP="00FC1D81">
      <w:pPr>
        <w:rPr>
          <w:b/>
          <w:lang w:val="sq-AL"/>
        </w:rPr>
      </w:pPr>
    </w:p>
    <w:p w:rsidR="005E42D0" w:rsidRDefault="005E42D0" w:rsidP="00FC1D81">
      <w:pPr>
        <w:rPr>
          <w:b/>
          <w:lang w:val="sq-AL"/>
        </w:rPr>
      </w:pPr>
    </w:p>
    <w:p w:rsidR="005E42D0" w:rsidRDefault="005E42D0" w:rsidP="00FC1D81">
      <w:pPr>
        <w:rPr>
          <w:b/>
          <w:lang w:val="sq-AL"/>
        </w:rPr>
      </w:pPr>
    </w:p>
    <w:p w:rsidR="005E42D0" w:rsidRDefault="005E42D0" w:rsidP="00FC1D81">
      <w:pPr>
        <w:rPr>
          <w:b/>
          <w:lang w:val="sq-AL"/>
        </w:rPr>
      </w:pPr>
    </w:p>
    <w:p w:rsidR="005E42D0" w:rsidRDefault="005E42D0" w:rsidP="00FC1D81">
      <w:pPr>
        <w:rPr>
          <w:b/>
          <w:lang w:val="sq-AL"/>
        </w:rPr>
      </w:pPr>
    </w:p>
    <w:p w:rsidR="005E42D0" w:rsidRDefault="005E42D0" w:rsidP="00FC1D81">
      <w:pPr>
        <w:rPr>
          <w:b/>
          <w:lang w:val="sq-AL"/>
        </w:rPr>
      </w:pPr>
    </w:p>
    <w:p w:rsidR="005E42D0" w:rsidRDefault="005E42D0" w:rsidP="00FC1D81">
      <w:pPr>
        <w:rPr>
          <w:b/>
          <w:lang w:val="sq-AL"/>
        </w:rPr>
      </w:pPr>
    </w:p>
    <w:p w:rsidR="005E42D0" w:rsidRDefault="005E42D0" w:rsidP="00FC1D81">
      <w:pPr>
        <w:rPr>
          <w:b/>
          <w:lang w:val="sq-AL"/>
        </w:rPr>
      </w:pPr>
    </w:p>
    <w:p w:rsidR="005E42D0" w:rsidRDefault="005E42D0" w:rsidP="00FC1D81">
      <w:pPr>
        <w:rPr>
          <w:b/>
          <w:lang w:val="sq-AL"/>
        </w:rPr>
      </w:pPr>
    </w:p>
    <w:p w:rsidR="005E42D0" w:rsidRDefault="005E42D0" w:rsidP="00FC1D81">
      <w:pPr>
        <w:rPr>
          <w:b/>
          <w:lang w:val="sq-AL"/>
        </w:rPr>
      </w:pPr>
    </w:p>
    <w:p w:rsidR="005E42D0" w:rsidRDefault="005E42D0" w:rsidP="00FC1D81">
      <w:pPr>
        <w:rPr>
          <w:b/>
          <w:lang w:val="sq-AL"/>
        </w:rPr>
      </w:pPr>
    </w:p>
    <w:p w:rsidR="005E42D0" w:rsidRDefault="005E42D0" w:rsidP="00FC1D81">
      <w:pPr>
        <w:rPr>
          <w:b/>
          <w:lang w:val="sq-AL"/>
        </w:rPr>
      </w:pPr>
    </w:p>
    <w:p w:rsidR="00FC1D81" w:rsidRPr="00E04A74" w:rsidRDefault="00FC1D81" w:rsidP="005E42D0">
      <w:pPr>
        <w:pStyle w:val="Heading1"/>
        <w:rPr>
          <w:b w:val="0"/>
          <w:lang w:val="sq-AL"/>
        </w:rPr>
      </w:pPr>
      <w:bookmarkStart w:id="3" w:name="_Toc478025228"/>
      <w:r w:rsidRPr="00E04A74">
        <w:rPr>
          <w:b w:val="0"/>
          <w:lang w:val="sq-AL"/>
        </w:rPr>
        <w:lastRenderedPageBreak/>
        <w:t>RAPORTI  FINANCIAR VJETOR  2016</w:t>
      </w:r>
      <w:bookmarkEnd w:id="3"/>
    </w:p>
    <w:p w:rsidR="00FC1D81" w:rsidRPr="00E04A74" w:rsidRDefault="00FC1D81" w:rsidP="00FC1D81">
      <w:pPr>
        <w:keepNext/>
        <w:jc w:val="center"/>
        <w:outlineLvl w:val="6"/>
        <w:rPr>
          <w:b/>
          <w:bCs/>
          <w:i/>
          <w:iCs/>
          <w:lang w:val="sq-AL"/>
        </w:rPr>
      </w:pPr>
    </w:p>
    <w:p w:rsidR="00FC1D81" w:rsidRPr="00E04A74" w:rsidRDefault="00FC1D81" w:rsidP="00FC1D81">
      <w:pPr>
        <w:rPr>
          <w:lang w:val="sq-AL"/>
        </w:rPr>
      </w:pPr>
    </w:p>
    <w:p w:rsidR="00FC1D81" w:rsidRPr="007F32B6" w:rsidRDefault="00FC1D81" w:rsidP="005E42D0">
      <w:pPr>
        <w:pStyle w:val="ListParagraph"/>
        <w:numPr>
          <w:ilvl w:val="0"/>
          <w:numId w:val="7"/>
        </w:numPr>
        <w:outlineLvl w:val="0"/>
        <w:rPr>
          <w:b/>
          <w:lang w:val="sq-AL"/>
        </w:rPr>
      </w:pPr>
      <w:bookmarkStart w:id="4" w:name="_Toc446594458"/>
      <w:bookmarkStart w:id="5" w:name="_Toc478025229"/>
      <w:r w:rsidRPr="007F32B6">
        <w:rPr>
          <w:b/>
          <w:lang w:val="sq-AL"/>
        </w:rPr>
        <w:t>KËRKESAT PËR RAPORTIM</w:t>
      </w:r>
      <w:bookmarkEnd w:id="4"/>
      <w:bookmarkEnd w:id="5"/>
    </w:p>
    <w:p w:rsidR="00FC1D81" w:rsidRPr="00E04A74" w:rsidRDefault="00FC1D81" w:rsidP="00FC1D81">
      <w:pPr>
        <w:rPr>
          <w:lang w:val="sq-AL"/>
        </w:rPr>
      </w:pPr>
    </w:p>
    <w:p w:rsidR="00FC1D81" w:rsidRPr="00E04A74" w:rsidRDefault="00FC1D81" w:rsidP="00FC1D81">
      <w:pPr>
        <w:jc w:val="both"/>
        <w:rPr>
          <w:bCs/>
          <w:lang w:val="sq-AL"/>
        </w:rPr>
      </w:pPr>
      <w:r w:rsidRPr="00E04A74">
        <w:rPr>
          <w:bCs/>
          <w:lang w:val="sq-AL"/>
        </w:rPr>
        <w:t>Informata Financiare  Komunal  për periudhën Janar – Dhjetor  2016, përgatitet  në bazë të kërkesave për raportim të përkohshëm dhe vjetor bazuar në dispozitat e neneve 46.1 dhe 46.2  të Ligjit Nr. 03/L-048 “Për Menaxhimin e Financave Publike dhe Përgjegjësitë” dhe Statutit Komunal.</w:t>
      </w:r>
    </w:p>
    <w:p w:rsidR="00FC1D81" w:rsidRPr="00E04A74" w:rsidRDefault="00FC1D81" w:rsidP="00FC1D81">
      <w:pPr>
        <w:jc w:val="both"/>
        <w:rPr>
          <w:bCs/>
          <w:lang w:val="sq-AL"/>
        </w:rPr>
      </w:pPr>
    </w:p>
    <w:p w:rsidR="00FC1D81" w:rsidRPr="00E04A74" w:rsidRDefault="00FC1D81" w:rsidP="00FC1D81">
      <w:pPr>
        <w:jc w:val="both"/>
        <w:rPr>
          <w:bCs/>
          <w:lang w:val="sq-AL"/>
        </w:rPr>
      </w:pPr>
      <w:r w:rsidRPr="00E04A74">
        <w:rPr>
          <w:bCs/>
          <w:lang w:val="sq-AL"/>
        </w:rPr>
        <w:t>Informata Financiare  Komunale  për periudhën Janar – Dhjetor  2016  ka  për  qëllim të informimit  objektiv  lidhur  me  ecurinë  dhe  me  treguesit  relevant  rreth  përmbushjes  së  planit  të  grumbullimit  të  mjeteve  sipas burimeve, përmbushjes së obligimeve të  planifikuara, sipas plan-programeve, dinamikën  e  mjeteve  të shpenzuara  dhe  atë  sipas  natyrës  së shpenzimeve dhe kategorive  të  përcaktuara  buxhetore, rrjedhën e parasë si  dhe  treguesit  tjerë  që  kanë  ndikuar  në  rezultatet  e përgjithshme  për  këtë  periudhë.</w:t>
      </w:r>
    </w:p>
    <w:p w:rsidR="00FC1D81" w:rsidRPr="00E04A74" w:rsidRDefault="00FC1D81" w:rsidP="00FC1D81">
      <w:pPr>
        <w:rPr>
          <w:bCs/>
          <w:lang w:val="sq-AL"/>
        </w:rPr>
      </w:pPr>
    </w:p>
    <w:p w:rsidR="00932CA2" w:rsidRPr="00E04A74" w:rsidRDefault="00932CA2" w:rsidP="00FC1D81">
      <w:pPr>
        <w:rPr>
          <w:lang w:val="sq-AL"/>
        </w:rPr>
      </w:pPr>
    </w:p>
    <w:p w:rsidR="00FC1D81" w:rsidRPr="007F32B6" w:rsidRDefault="007F32B6" w:rsidP="005E42D0">
      <w:pPr>
        <w:pStyle w:val="ListParagraph"/>
        <w:numPr>
          <w:ilvl w:val="0"/>
          <w:numId w:val="7"/>
        </w:numPr>
        <w:outlineLvl w:val="0"/>
        <w:rPr>
          <w:b/>
          <w:bCs/>
          <w:lang w:val="sq-AL"/>
        </w:rPr>
      </w:pPr>
      <w:bookmarkStart w:id="6" w:name="_Toc478025230"/>
      <w:r>
        <w:rPr>
          <w:b/>
          <w:bCs/>
          <w:lang w:val="sq-AL"/>
        </w:rPr>
        <w:t>RAPORTI I PËRGJITHSHËM I BUXHETIT KOMUNAL PËR VITIN 2016</w:t>
      </w:r>
      <w:bookmarkEnd w:id="6"/>
    </w:p>
    <w:p w:rsidR="00FC1D81" w:rsidRPr="00E04A74" w:rsidRDefault="00FC1D81" w:rsidP="00864D9B">
      <w:pPr>
        <w:jc w:val="both"/>
        <w:rPr>
          <w:b/>
          <w:bCs/>
          <w:lang w:val="sq-AL"/>
        </w:rPr>
      </w:pPr>
    </w:p>
    <w:p w:rsidR="00FC1D81" w:rsidRDefault="002E5EF3" w:rsidP="00864D9B">
      <w:pPr>
        <w:jc w:val="both"/>
        <w:rPr>
          <w:lang w:val="sq-AL"/>
        </w:rPr>
      </w:pPr>
      <w:r>
        <w:rPr>
          <w:lang w:val="sq-AL"/>
        </w:rPr>
        <w:t>Buxheti final i komunës së Gjakovës për vitin 2016 ishte në vlerë prej 20,9</w:t>
      </w:r>
      <w:r w:rsidR="000A6126">
        <w:rPr>
          <w:lang w:val="sq-AL"/>
        </w:rPr>
        <w:t>95</w:t>
      </w:r>
      <w:r>
        <w:rPr>
          <w:lang w:val="sq-AL"/>
        </w:rPr>
        <w:t>,</w:t>
      </w:r>
      <w:r w:rsidR="000A6126">
        <w:rPr>
          <w:lang w:val="sq-AL"/>
        </w:rPr>
        <w:t>718</w:t>
      </w:r>
      <w:r>
        <w:rPr>
          <w:lang w:val="sq-AL"/>
        </w:rPr>
        <w:t>.</w:t>
      </w:r>
      <w:r w:rsidR="000A6126">
        <w:rPr>
          <w:lang w:val="sq-AL"/>
        </w:rPr>
        <w:t>92</w:t>
      </w:r>
      <w:r>
        <w:rPr>
          <w:lang w:val="sq-AL"/>
        </w:rPr>
        <w:t xml:space="preserve"> €. Burimet e financimit të buxhetit komunal ishin si më poshtë:</w:t>
      </w:r>
    </w:p>
    <w:p w:rsidR="002E5EF3" w:rsidRDefault="002E5EF3" w:rsidP="00C676A9">
      <w:pPr>
        <w:pStyle w:val="ListParagraph"/>
        <w:numPr>
          <w:ilvl w:val="0"/>
          <w:numId w:val="2"/>
        </w:numPr>
        <w:jc w:val="both"/>
        <w:rPr>
          <w:lang w:val="sq-AL"/>
        </w:rPr>
      </w:pPr>
      <w:r>
        <w:rPr>
          <w:lang w:val="sq-AL"/>
        </w:rPr>
        <w:t>Grandi qeveritar 16,</w:t>
      </w:r>
      <w:r w:rsidR="000A6126">
        <w:rPr>
          <w:lang w:val="sq-AL"/>
        </w:rPr>
        <w:t>766</w:t>
      </w:r>
      <w:r>
        <w:rPr>
          <w:lang w:val="sq-AL"/>
        </w:rPr>
        <w:t>,</w:t>
      </w:r>
      <w:r w:rsidR="000A6126">
        <w:rPr>
          <w:lang w:val="sq-AL"/>
        </w:rPr>
        <w:t>165</w:t>
      </w:r>
      <w:r>
        <w:rPr>
          <w:lang w:val="sq-AL"/>
        </w:rPr>
        <w:t>.99 €,</w:t>
      </w:r>
    </w:p>
    <w:p w:rsidR="002E5EF3" w:rsidRDefault="002E5EF3" w:rsidP="00C676A9">
      <w:pPr>
        <w:pStyle w:val="ListParagraph"/>
        <w:numPr>
          <w:ilvl w:val="0"/>
          <w:numId w:val="2"/>
        </w:numPr>
        <w:jc w:val="both"/>
        <w:rPr>
          <w:lang w:val="sq-AL"/>
        </w:rPr>
      </w:pPr>
      <w:r>
        <w:rPr>
          <w:lang w:val="sq-AL"/>
        </w:rPr>
        <w:t>Të hyrat vetanake  3,204,</w:t>
      </w:r>
      <w:r w:rsidR="000A6126">
        <w:rPr>
          <w:lang w:val="sq-AL"/>
        </w:rPr>
        <w:t>551</w:t>
      </w:r>
      <w:r>
        <w:rPr>
          <w:lang w:val="sq-AL"/>
        </w:rPr>
        <w:t>.</w:t>
      </w:r>
      <w:r w:rsidR="000A6126">
        <w:rPr>
          <w:lang w:val="sq-AL"/>
        </w:rPr>
        <w:t>81</w:t>
      </w:r>
      <w:r>
        <w:rPr>
          <w:lang w:val="sq-AL"/>
        </w:rPr>
        <w:t xml:space="preserve"> €,</w:t>
      </w:r>
    </w:p>
    <w:p w:rsidR="002E5EF3" w:rsidRDefault="002E5EF3" w:rsidP="00C676A9">
      <w:pPr>
        <w:pStyle w:val="ListParagraph"/>
        <w:numPr>
          <w:ilvl w:val="0"/>
          <w:numId w:val="2"/>
        </w:numPr>
        <w:jc w:val="both"/>
        <w:rPr>
          <w:lang w:val="sq-AL"/>
        </w:rPr>
      </w:pPr>
      <w:r>
        <w:rPr>
          <w:lang w:val="sq-AL"/>
        </w:rPr>
        <w:t xml:space="preserve">Të hyrat e bartura nga viti paraprak  614,447.59 €, dhe </w:t>
      </w:r>
    </w:p>
    <w:p w:rsidR="002E5EF3" w:rsidRDefault="002E5EF3" w:rsidP="00C676A9">
      <w:pPr>
        <w:pStyle w:val="ListParagraph"/>
        <w:numPr>
          <w:ilvl w:val="0"/>
          <w:numId w:val="2"/>
        </w:numPr>
        <w:jc w:val="both"/>
        <w:rPr>
          <w:lang w:val="sq-AL"/>
        </w:rPr>
      </w:pPr>
      <w:r>
        <w:rPr>
          <w:lang w:val="sq-AL"/>
        </w:rPr>
        <w:t>Grandet e përcaktuara nga donatore  410,553.53€.</w:t>
      </w:r>
    </w:p>
    <w:p w:rsidR="00864D9B" w:rsidRDefault="00864D9B" w:rsidP="00864D9B">
      <w:pPr>
        <w:pStyle w:val="ListParagraph"/>
        <w:jc w:val="both"/>
        <w:rPr>
          <w:lang w:val="sq-AL"/>
        </w:rPr>
      </w:pPr>
    </w:p>
    <w:p w:rsidR="002E5EF3" w:rsidRDefault="002E5EF3" w:rsidP="00864D9B">
      <w:pPr>
        <w:jc w:val="both"/>
        <w:rPr>
          <w:lang w:val="sq-AL"/>
        </w:rPr>
      </w:pPr>
      <w:r>
        <w:rPr>
          <w:lang w:val="sq-AL"/>
        </w:rPr>
        <w:t>Struktura e buxhetit  final të Gjakovës për vitin 2016 ishte si vijon:</w:t>
      </w:r>
    </w:p>
    <w:p w:rsidR="002E5EF3" w:rsidRDefault="002E5EF3" w:rsidP="00C676A9">
      <w:pPr>
        <w:pStyle w:val="ListParagraph"/>
        <w:numPr>
          <w:ilvl w:val="0"/>
          <w:numId w:val="2"/>
        </w:numPr>
        <w:jc w:val="both"/>
        <w:rPr>
          <w:lang w:val="sq-AL"/>
        </w:rPr>
      </w:pPr>
      <w:r>
        <w:rPr>
          <w:lang w:val="sq-AL"/>
        </w:rPr>
        <w:t>Paga dhe mëditje 12,983,546.76 €</w:t>
      </w:r>
    </w:p>
    <w:p w:rsidR="002E5EF3" w:rsidRDefault="002E5EF3" w:rsidP="00C676A9">
      <w:pPr>
        <w:pStyle w:val="ListParagraph"/>
        <w:numPr>
          <w:ilvl w:val="0"/>
          <w:numId w:val="2"/>
        </w:numPr>
        <w:jc w:val="both"/>
        <w:rPr>
          <w:lang w:val="sq-AL"/>
        </w:rPr>
      </w:pPr>
      <w:r>
        <w:rPr>
          <w:lang w:val="sq-AL"/>
        </w:rPr>
        <w:t>Mallra dhe Shërbime  1</w:t>
      </w:r>
      <w:r w:rsidR="00864D9B">
        <w:rPr>
          <w:lang w:val="sq-AL"/>
        </w:rPr>
        <w:t>,</w:t>
      </w:r>
      <w:r>
        <w:rPr>
          <w:lang w:val="sq-AL"/>
        </w:rPr>
        <w:t>867,452.73 €</w:t>
      </w:r>
      <w:r w:rsidR="00864D9B">
        <w:rPr>
          <w:lang w:val="sq-AL"/>
        </w:rPr>
        <w:t>,</w:t>
      </w:r>
    </w:p>
    <w:p w:rsidR="00864D9B" w:rsidRDefault="00864D9B" w:rsidP="00C676A9">
      <w:pPr>
        <w:pStyle w:val="ListParagraph"/>
        <w:numPr>
          <w:ilvl w:val="0"/>
          <w:numId w:val="2"/>
        </w:numPr>
        <w:jc w:val="both"/>
        <w:rPr>
          <w:lang w:val="sq-AL"/>
        </w:rPr>
      </w:pPr>
      <w:r>
        <w:rPr>
          <w:lang w:val="sq-AL"/>
        </w:rPr>
        <w:t>Komunali 570,292.56 €</w:t>
      </w:r>
    </w:p>
    <w:p w:rsidR="00864D9B" w:rsidRDefault="00864D9B" w:rsidP="00C676A9">
      <w:pPr>
        <w:pStyle w:val="ListParagraph"/>
        <w:numPr>
          <w:ilvl w:val="0"/>
          <w:numId w:val="2"/>
        </w:numPr>
        <w:jc w:val="both"/>
        <w:rPr>
          <w:lang w:val="sq-AL"/>
        </w:rPr>
      </w:pPr>
      <w:r>
        <w:rPr>
          <w:lang w:val="sq-AL"/>
        </w:rPr>
        <w:t xml:space="preserve">Subvencione 523,968.89 €, dhe </w:t>
      </w:r>
    </w:p>
    <w:p w:rsidR="00864D9B" w:rsidRDefault="00864D9B" w:rsidP="00C676A9">
      <w:pPr>
        <w:pStyle w:val="ListParagraph"/>
        <w:numPr>
          <w:ilvl w:val="0"/>
          <w:numId w:val="2"/>
        </w:numPr>
        <w:jc w:val="both"/>
        <w:rPr>
          <w:lang w:val="sq-AL"/>
        </w:rPr>
      </w:pPr>
      <w:r>
        <w:rPr>
          <w:lang w:val="sq-AL"/>
        </w:rPr>
        <w:t xml:space="preserve">Shpenzime kapitale 5,006,852.17€. </w:t>
      </w:r>
    </w:p>
    <w:p w:rsidR="00864D9B" w:rsidRDefault="00864D9B" w:rsidP="00864D9B">
      <w:pPr>
        <w:jc w:val="both"/>
        <w:rPr>
          <w:lang w:val="sq-AL"/>
        </w:rPr>
      </w:pPr>
    </w:p>
    <w:p w:rsidR="00864D9B" w:rsidRDefault="00864D9B" w:rsidP="00864D9B">
      <w:pPr>
        <w:jc w:val="both"/>
        <w:rPr>
          <w:lang w:val="sq-AL"/>
        </w:rPr>
      </w:pPr>
      <w:r w:rsidRPr="00864D9B">
        <w:rPr>
          <w:lang w:val="sq-AL"/>
        </w:rPr>
        <w:t>Për më shumë rreth planifikimit të buxhetit mund t</w:t>
      </w:r>
      <w:r>
        <w:rPr>
          <w:lang w:val="sq-AL"/>
        </w:rPr>
        <w:t xml:space="preserve">ë shikoni në tabelën </w:t>
      </w:r>
      <w:r w:rsidR="00971BB3">
        <w:rPr>
          <w:lang w:val="sq-AL"/>
        </w:rPr>
        <w:t>1</w:t>
      </w:r>
      <w:r>
        <w:rPr>
          <w:lang w:val="sq-AL"/>
        </w:rPr>
        <w:t xml:space="preserve">. </w:t>
      </w:r>
    </w:p>
    <w:p w:rsidR="000E41B7" w:rsidRPr="00E04A74" w:rsidRDefault="000E41B7" w:rsidP="00FC1D81">
      <w:pPr>
        <w:jc w:val="both"/>
        <w:rPr>
          <w:b/>
          <w:u w:val="single"/>
          <w:lang w:val="sq-AL"/>
        </w:rPr>
      </w:pPr>
    </w:p>
    <w:p w:rsidR="00DB7A08" w:rsidRPr="00E04A74" w:rsidRDefault="00E04A74" w:rsidP="00FC1D81">
      <w:pPr>
        <w:jc w:val="both"/>
        <w:rPr>
          <w:b/>
          <w:u w:val="single"/>
          <w:lang w:val="sq-AL"/>
        </w:rPr>
      </w:pPr>
      <w:r w:rsidRPr="00E04A74">
        <w:rPr>
          <w:b/>
          <w:bCs/>
          <w:szCs w:val="22"/>
          <w:lang w:val="sq-AL"/>
        </w:rPr>
        <w:t xml:space="preserve"> Tabela 1. </w:t>
      </w:r>
      <w:r w:rsidR="00DB7A08" w:rsidRPr="00E04A74">
        <w:rPr>
          <w:b/>
          <w:bCs/>
          <w:szCs w:val="22"/>
          <w:lang w:val="sq-AL"/>
        </w:rPr>
        <w:t>Planifikimi i Buxhetit 2016</w:t>
      </w:r>
    </w:p>
    <w:tbl>
      <w:tblPr>
        <w:tblStyle w:val="TableGrid"/>
        <w:tblW w:w="9516" w:type="dxa"/>
        <w:tblInd w:w="198" w:type="dxa"/>
        <w:tblLook w:val="04A0" w:firstRow="1" w:lastRow="0" w:firstColumn="1" w:lastColumn="0" w:noHBand="0" w:noVBand="1"/>
      </w:tblPr>
      <w:tblGrid>
        <w:gridCol w:w="2340"/>
        <w:gridCol w:w="1596"/>
        <w:gridCol w:w="1530"/>
        <w:gridCol w:w="1890"/>
        <w:gridCol w:w="2160"/>
      </w:tblGrid>
      <w:tr w:rsidR="000E41B7" w:rsidRPr="00E04A74" w:rsidTr="00ED4337">
        <w:trPr>
          <w:trHeight w:val="255"/>
        </w:trPr>
        <w:tc>
          <w:tcPr>
            <w:tcW w:w="2340" w:type="dxa"/>
            <w:shd w:val="clear" w:color="auto" w:fill="D9D9D9" w:themeFill="background1" w:themeFillShade="D9"/>
            <w:noWrap/>
            <w:vAlign w:val="center"/>
            <w:hideMark/>
          </w:tcPr>
          <w:p w:rsidR="000E41B7" w:rsidRPr="00E04A74" w:rsidRDefault="000E41B7" w:rsidP="00DB7A08">
            <w:pPr>
              <w:jc w:val="center"/>
              <w:rPr>
                <w:b/>
                <w:lang w:val="sq-AL"/>
              </w:rPr>
            </w:pPr>
          </w:p>
        </w:tc>
        <w:tc>
          <w:tcPr>
            <w:tcW w:w="1596" w:type="dxa"/>
            <w:shd w:val="clear" w:color="auto" w:fill="D9D9D9" w:themeFill="background1" w:themeFillShade="D9"/>
            <w:noWrap/>
            <w:vAlign w:val="center"/>
            <w:hideMark/>
          </w:tcPr>
          <w:p w:rsidR="000E41B7" w:rsidRPr="00E04A74" w:rsidRDefault="000E41B7" w:rsidP="00DB7A08">
            <w:pPr>
              <w:jc w:val="center"/>
              <w:rPr>
                <w:b/>
                <w:lang w:val="sq-AL"/>
              </w:rPr>
            </w:pPr>
            <w:r w:rsidRPr="00E04A74">
              <w:rPr>
                <w:b/>
                <w:lang w:val="sq-AL"/>
              </w:rPr>
              <w:t>Grandi 10</w:t>
            </w:r>
          </w:p>
        </w:tc>
        <w:tc>
          <w:tcPr>
            <w:tcW w:w="1530" w:type="dxa"/>
            <w:shd w:val="clear" w:color="auto" w:fill="D9D9D9" w:themeFill="background1" w:themeFillShade="D9"/>
            <w:noWrap/>
            <w:vAlign w:val="center"/>
            <w:hideMark/>
          </w:tcPr>
          <w:p w:rsidR="000E41B7" w:rsidRPr="00E04A74" w:rsidRDefault="000E41B7" w:rsidP="00DB7A08">
            <w:pPr>
              <w:jc w:val="center"/>
              <w:rPr>
                <w:b/>
                <w:lang w:val="sq-AL"/>
              </w:rPr>
            </w:pPr>
            <w:r w:rsidRPr="00E04A74">
              <w:rPr>
                <w:b/>
                <w:lang w:val="sq-AL"/>
              </w:rPr>
              <w:t>Grand shtesë</w:t>
            </w:r>
          </w:p>
        </w:tc>
        <w:tc>
          <w:tcPr>
            <w:tcW w:w="1890" w:type="dxa"/>
            <w:shd w:val="clear" w:color="auto" w:fill="D9D9D9" w:themeFill="background1" w:themeFillShade="D9"/>
            <w:noWrap/>
            <w:vAlign w:val="center"/>
            <w:hideMark/>
          </w:tcPr>
          <w:p w:rsidR="000E41B7" w:rsidRPr="00E04A74" w:rsidRDefault="000E41B7" w:rsidP="00DB7A08">
            <w:pPr>
              <w:jc w:val="center"/>
              <w:rPr>
                <w:b/>
                <w:lang w:val="sq-AL"/>
              </w:rPr>
            </w:pPr>
            <w:r w:rsidRPr="00E04A74">
              <w:rPr>
                <w:b/>
                <w:lang w:val="sq-AL"/>
              </w:rPr>
              <w:t>Grandi –</w:t>
            </w:r>
          </w:p>
          <w:p w:rsidR="000E41B7" w:rsidRPr="00E04A74" w:rsidRDefault="000E41B7" w:rsidP="00DB7A08">
            <w:pPr>
              <w:jc w:val="center"/>
              <w:rPr>
                <w:b/>
                <w:lang w:val="sq-AL"/>
              </w:rPr>
            </w:pPr>
            <w:r w:rsidRPr="00E04A74">
              <w:rPr>
                <w:b/>
                <w:lang w:val="sq-AL"/>
              </w:rPr>
              <w:t>me rishikimi</w:t>
            </w:r>
          </w:p>
        </w:tc>
        <w:tc>
          <w:tcPr>
            <w:tcW w:w="2160" w:type="dxa"/>
            <w:shd w:val="clear" w:color="auto" w:fill="D9D9D9" w:themeFill="background1" w:themeFillShade="D9"/>
            <w:noWrap/>
            <w:vAlign w:val="center"/>
            <w:hideMark/>
          </w:tcPr>
          <w:p w:rsidR="000E41B7" w:rsidRPr="00E04A74" w:rsidRDefault="000E41B7" w:rsidP="00DB7A08">
            <w:pPr>
              <w:jc w:val="center"/>
              <w:rPr>
                <w:b/>
                <w:lang w:val="sq-AL"/>
              </w:rPr>
            </w:pPr>
            <w:r w:rsidRPr="00E04A74">
              <w:rPr>
                <w:b/>
                <w:lang w:val="sq-AL"/>
              </w:rPr>
              <w:t>Totali i grandit</w:t>
            </w:r>
          </w:p>
        </w:tc>
      </w:tr>
      <w:tr w:rsidR="00D87439" w:rsidRPr="00E04A74" w:rsidTr="00D87439">
        <w:trPr>
          <w:trHeight w:val="255"/>
        </w:trPr>
        <w:tc>
          <w:tcPr>
            <w:tcW w:w="2340" w:type="dxa"/>
            <w:noWrap/>
            <w:hideMark/>
          </w:tcPr>
          <w:p w:rsidR="00D87439" w:rsidRPr="00E04A74" w:rsidRDefault="00D87439" w:rsidP="000E41B7">
            <w:pPr>
              <w:jc w:val="both"/>
              <w:rPr>
                <w:lang w:val="sq-AL"/>
              </w:rPr>
            </w:pPr>
            <w:r w:rsidRPr="00E04A74">
              <w:rPr>
                <w:lang w:val="sq-AL"/>
              </w:rPr>
              <w:t>Paga</w:t>
            </w:r>
          </w:p>
        </w:tc>
        <w:tc>
          <w:tcPr>
            <w:tcW w:w="1596" w:type="dxa"/>
            <w:noWrap/>
            <w:hideMark/>
          </w:tcPr>
          <w:p w:rsidR="00D87439" w:rsidRPr="00E04A74" w:rsidRDefault="00D87439" w:rsidP="00DB7A08">
            <w:pPr>
              <w:jc w:val="right"/>
              <w:rPr>
                <w:lang w:val="sq-AL"/>
              </w:rPr>
            </w:pPr>
            <w:r w:rsidRPr="00E04A74">
              <w:rPr>
                <w:lang w:val="sq-AL"/>
              </w:rPr>
              <w:t xml:space="preserve">12,997,754.00 </w:t>
            </w:r>
          </w:p>
        </w:tc>
        <w:tc>
          <w:tcPr>
            <w:tcW w:w="1530" w:type="dxa"/>
            <w:noWrap/>
            <w:hideMark/>
          </w:tcPr>
          <w:p w:rsidR="00D87439" w:rsidRPr="00E04A74" w:rsidRDefault="00D87439" w:rsidP="00DB7A08">
            <w:pPr>
              <w:jc w:val="right"/>
              <w:rPr>
                <w:lang w:val="sq-AL"/>
              </w:rPr>
            </w:pPr>
            <w:r w:rsidRPr="00E04A74">
              <w:rPr>
                <w:lang w:val="sq-AL"/>
              </w:rPr>
              <w:t> </w:t>
            </w:r>
          </w:p>
        </w:tc>
        <w:tc>
          <w:tcPr>
            <w:tcW w:w="1890" w:type="dxa"/>
            <w:noWrap/>
            <w:vAlign w:val="center"/>
            <w:hideMark/>
          </w:tcPr>
          <w:p w:rsidR="00D87439" w:rsidRPr="003E566A" w:rsidRDefault="00D87439" w:rsidP="00D87439">
            <w:pPr>
              <w:jc w:val="right"/>
            </w:pPr>
            <w:r w:rsidRPr="003E566A">
              <w:t xml:space="preserve"> (58,019.01)</w:t>
            </w:r>
          </w:p>
        </w:tc>
        <w:tc>
          <w:tcPr>
            <w:tcW w:w="2160" w:type="dxa"/>
            <w:noWrap/>
            <w:vAlign w:val="center"/>
            <w:hideMark/>
          </w:tcPr>
          <w:p w:rsidR="00D87439" w:rsidRPr="003E566A" w:rsidRDefault="00D87439" w:rsidP="00D87439">
            <w:pPr>
              <w:jc w:val="right"/>
            </w:pPr>
            <w:r w:rsidRPr="003E566A">
              <w:t xml:space="preserve"> 12,939,734.99 </w:t>
            </w:r>
          </w:p>
        </w:tc>
      </w:tr>
      <w:tr w:rsidR="00D87439" w:rsidRPr="00E04A74" w:rsidTr="00D87439">
        <w:trPr>
          <w:trHeight w:val="255"/>
        </w:trPr>
        <w:tc>
          <w:tcPr>
            <w:tcW w:w="2340" w:type="dxa"/>
            <w:noWrap/>
            <w:hideMark/>
          </w:tcPr>
          <w:p w:rsidR="00D87439" w:rsidRPr="00E04A74" w:rsidRDefault="00D87439" w:rsidP="000E41B7">
            <w:pPr>
              <w:jc w:val="both"/>
              <w:rPr>
                <w:lang w:val="sq-AL"/>
              </w:rPr>
            </w:pPr>
            <w:r w:rsidRPr="00E04A74">
              <w:rPr>
                <w:lang w:val="sq-AL"/>
              </w:rPr>
              <w:t>Mallra dhe shërbime</w:t>
            </w:r>
          </w:p>
        </w:tc>
        <w:tc>
          <w:tcPr>
            <w:tcW w:w="1596" w:type="dxa"/>
            <w:noWrap/>
            <w:hideMark/>
          </w:tcPr>
          <w:p w:rsidR="00D87439" w:rsidRPr="00E04A74" w:rsidRDefault="00D87439" w:rsidP="00DB7A08">
            <w:pPr>
              <w:jc w:val="right"/>
              <w:rPr>
                <w:lang w:val="sq-AL"/>
              </w:rPr>
            </w:pPr>
            <w:r w:rsidRPr="00E04A74">
              <w:rPr>
                <w:lang w:val="sq-AL"/>
              </w:rPr>
              <w:t xml:space="preserve">  1,507,029.00 </w:t>
            </w:r>
          </w:p>
        </w:tc>
        <w:tc>
          <w:tcPr>
            <w:tcW w:w="1530" w:type="dxa"/>
            <w:noWrap/>
            <w:hideMark/>
          </w:tcPr>
          <w:p w:rsidR="00D87439" w:rsidRPr="00E04A74" w:rsidRDefault="00D87439" w:rsidP="00DB7A08">
            <w:pPr>
              <w:jc w:val="right"/>
              <w:rPr>
                <w:lang w:val="sq-AL"/>
              </w:rPr>
            </w:pPr>
            <w:r w:rsidRPr="00E04A74">
              <w:rPr>
                <w:lang w:val="sq-AL"/>
              </w:rPr>
              <w:t> </w:t>
            </w:r>
          </w:p>
        </w:tc>
        <w:tc>
          <w:tcPr>
            <w:tcW w:w="1890" w:type="dxa"/>
            <w:noWrap/>
            <w:vAlign w:val="center"/>
            <w:hideMark/>
          </w:tcPr>
          <w:p w:rsidR="00D87439" w:rsidRPr="003E566A" w:rsidRDefault="00D87439" w:rsidP="00D87439">
            <w:pPr>
              <w:jc w:val="right"/>
            </w:pPr>
            <w:r w:rsidRPr="003E566A">
              <w:t xml:space="preserve"> (7,821.83)</w:t>
            </w:r>
          </w:p>
        </w:tc>
        <w:tc>
          <w:tcPr>
            <w:tcW w:w="2160" w:type="dxa"/>
            <w:noWrap/>
            <w:vAlign w:val="center"/>
            <w:hideMark/>
          </w:tcPr>
          <w:p w:rsidR="00D87439" w:rsidRPr="003E566A" w:rsidRDefault="00D87439" w:rsidP="00D87439">
            <w:pPr>
              <w:jc w:val="right"/>
            </w:pPr>
            <w:r w:rsidRPr="003E566A">
              <w:t xml:space="preserve"> 1,499,207.17 </w:t>
            </w:r>
          </w:p>
        </w:tc>
      </w:tr>
      <w:tr w:rsidR="00D87439" w:rsidRPr="00E04A74" w:rsidTr="00D87439">
        <w:trPr>
          <w:trHeight w:val="255"/>
        </w:trPr>
        <w:tc>
          <w:tcPr>
            <w:tcW w:w="2340" w:type="dxa"/>
            <w:noWrap/>
            <w:hideMark/>
          </w:tcPr>
          <w:p w:rsidR="00D87439" w:rsidRPr="00E04A74" w:rsidRDefault="00D87439" w:rsidP="000E41B7">
            <w:pPr>
              <w:jc w:val="both"/>
              <w:rPr>
                <w:lang w:val="sq-AL"/>
              </w:rPr>
            </w:pPr>
            <w:r w:rsidRPr="00E04A74">
              <w:rPr>
                <w:lang w:val="sq-AL"/>
              </w:rPr>
              <w:t xml:space="preserve">Komunali </w:t>
            </w:r>
          </w:p>
        </w:tc>
        <w:tc>
          <w:tcPr>
            <w:tcW w:w="1596" w:type="dxa"/>
            <w:noWrap/>
            <w:hideMark/>
          </w:tcPr>
          <w:p w:rsidR="00D87439" w:rsidRPr="00E04A74" w:rsidRDefault="00D87439" w:rsidP="00DB7A08">
            <w:pPr>
              <w:jc w:val="right"/>
              <w:rPr>
                <w:lang w:val="sq-AL"/>
              </w:rPr>
            </w:pPr>
            <w:r w:rsidRPr="00E04A74">
              <w:rPr>
                <w:lang w:val="sq-AL"/>
              </w:rPr>
              <w:t xml:space="preserve">     537,899.00 </w:t>
            </w:r>
          </w:p>
        </w:tc>
        <w:tc>
          <w:tcPr>
            <w:tcW w:w="1530" w:type="dxa"/>
            <w:noWrap/>
            <w:hideMark/>
          </w:tcPr>
          <w:p w:rsidR="00D87439" w:rsidRPr="00E04A74" w:rsidRDefault="00D87439" w:rsidP="00DB7A08">
            <w:pPr>
              <w:jc w:val="right"/>
              <w:rPr>
                <w:lang w:val="sq-AL"/>
              </w:rPr>
            </w:pPr>
            <w:r w:rsidRPr="00E04A74">
              <w:rPr>
                <w:lang w:val="sq-AL"/>
              </w:rPr>
              <w:t> </w:t>
            </w:r>
          </w:p>
        </w:tc>
        <w:tc>
          <w:tcPr>
            <w:tcW w:w="1890" w:type="dxa"/>
            <w:noWrap/>
            <w:vAlign w:val="center"/>
            <w:hideMark/>
          </w:tcPr>
          <w:p w:rsidR="00D87439" w:rsidRPr="003E566A" w:rsidRDefault="00D87439" w:rsidP="00D87439">
            <w:pPr>
              <w:jc w:val="right"/>
            </w:pPr>
            <w:r w:rsidRPr="003E566A">
              <w:t xml:space="preserve"> (17,102.00)</w:t>
            </w:r>
          </w:p>
        </w:tc>
        <w:tc>
          <w:tcPr>
            <w:tcW w:w="2160" w:type="dxa"/>
            <w:noWrap/>
            <w:vAlign w:val="center"/>
            <w:hideMark/>
          </w:tcPr>
          <w:p w:rsidR="00D87439" w:rsidRPr="003E566A" w:rsidRDefault="00D87439" w:rsidP="00D87439">
            <w:pPr>
              <w:jc w:val="right"/>
            </w:pPr>
            <w:r w:rsidRPr="003E566A">
              <w:t xml:space="preserve"> 520,797.00 </w:t>
            </w:r>
          </w:p>
        </w:tc>
      </w:tr>
      <w:tr w:rsidR="00D87439" w:rsidRPr="00E04A74" w:rsidTr="00D87439">
        <w:trPr>
          <w:trHeight w:val="255"/>
        </w:trPr>
        <w:tc>
          <w:tcPr>
            <w:tcW w:w="2340" w:type="dxa"/>
            <w:noWrap/>
            <w:hideMark/>
          </w:tcPr>
          <w:p w:rsidR="00D87439" w:rsidRPr="00E04A74" w:rsidRDefault="00D87439" w:rsidP="000E41B7">
            <w:pPr>
              <w:jc w:val="both"/>
              <w:rPr>
                <w:lang w:val="sq-AL"/>
              </w:rPr>
            </w:pPr>
            <w:r w:rsidRPr="00E04A74">
              <w:rPr>
                <w:lang w:val="sq-AL"/>
              </w:rPr>
              <w:t>Subvencione</w:t>
            </w:r>
          </w:p>
        </w:tc>
        <w:tc>
          <w:tcPr>
            <w:tcW w:w="1596" w:type="dxa"/>
            <w:noWrap/>
            <w:hideMark/>
          </w:tcPr>
          <w:p w:rsidR="00D87439" w:rsidRPr="00E04A74" w:rsidRDefault="00D87439" w:rsidP="00DB7A08">
            <w:pPr>
              <w:jc w:val="right"/>
              <w:rPr>
                <w:lang w:val="sq-AL"/>
              </w:rPr>
            </w:pPr>
            <w:r w:rsidRPr="00E04A74">
              <w:rPr>
                <w:lang w:val="sq-AL"/>
              </w:rPr>
              <w:t xml:space="preserve">                   -   </w:t>
            </w:r>
          </w:p>
        </w:tc>
        <w:tc>
          <w:tcPr>
            <w:tcW w:w="1530" w:type="dxa"/>
            <w:noWrap/>
            <w:hideMark/>
          </w:tcPr>
          <w:p w:rsidR="00D87439" w:rsidRPr="00E04A74" w:rsidRDefault="00D87439" w:rsidP="00DB7A08">
            <w:pPr>
              <w:jc w:val="right"/>
              <w:rPr>
                <w:lang w:val="sq-AL"/>
              </w:rPr>
            </w:pPr>
            <w:r w:rsidRPr="00E04A74">
              <w:rPr>
                <w:lang w:val="sq-AL"/>
              </w:rPr>
              <w:t xml:space="preserve">       5,500.00 </w:t>
            </w:r>
          </w:p>
        </w:tc>
        <w:tc>
          <w:tcPr>
            <w:tcW w:w="1890" w:type="dxa"/>
            <w:noWrap/>
            <w:vAlign w:val="center"/>
            <w:hideMark/>
          </w:tcPr>
          <w:p w:rsidR="00D87439" w:rsidRPr="003E566A" w:rsidRDefault="00D87439" w:rsidP="00D87439">
            <w:pPr>
              <w:jc w:val="right"/>
            </w:pPr>
            <w:r w:rsidRPr="003E566A">
              <w:t xml:space="preserve"> -   </w:t>
            </w:r>
          </w:p>
        </w:tc>
        <w:tc>
          <w:tcPr>
            <w:tcW w:w="2160" w:type="dxa"/>
            <w:noWrap/>
            <w:vAlign w:val="center"/>
            <w:hideMark/>
          </w:tcPr>
          <w:p w:rsidR="00D87439" w:rsidRPr="003E566A" w:rsidRDefault="00D87439" w:rsidP="00D87439">
            <w:pPr>
              <w:jc w:val="right"/>
            </w:pPr>
            <w:r w:rsidRPr="003E566A">
              <w:t xml:space="preserve"> 5,500.00 </w:t>
            </w:r>
          </w:p>
        </w:tc>
      </w:tr>
      <w:tr w:rsidR="00D87439" w:rsidRPr="00E04A74" w:rsidTr="00D87439">
        <w:trPr>
          <w:trHeight w:val="255"/>
        </w:trPr>
        <w:tc>
          <w:tcPr>
            <w:tcW w:w="2340" w:type="dxa"/>
            <w:noWrap/>
            <w:hideMark/>
          </w:tcPr>
          <w:p w:rsidR="00D87439" w:rsidRPr="00E04A74" w:rsidRDefault="00D87439" w:rsidP="000E41B7">
            <w:pPr>
              <w:jc w:val="both"/>
              <w:rPr>
                <w:lang w:val="sq-AL"/>
              </w:rPr>
            </w:pPr>
            <w:r w:rsidRPr="00E04A74">
              <w:rPr>
                <w:lang w:val="sq-AL"/>
              </w:rPr>
              <w:t>Shpenzime Kapitale</w:t>
            </w:r>
          </w:p>
        </w:tc>
        <w:tc>
          <w:tcPr>
            <w:tcW w:w="1596" w:type="dxa"/>
            <w:noWrap/>
            <w:hideMark/>
          </w:tcPr>
          <w:p w:rsidR="00D87439" w:rsidRPr="00E04A74" w:rsidRDefault="00D87439" w:rsidP="00DB7A08">
            <w:pPr>
              <w:jc w:val="right"/>
              <w:rPr>
                <w:lang w:val="sq-AL"/>
              </w:rPr>
            </w:pPr>
            <w:r w:rsidRPr="00E04A74">
              <w:rPr>
                <w:lang w:val="sq-AL"/>
              </w:rPr>
              <w:t xml:space="preserve">  1,823,000.00 </w:t>
            </w:r>
          </w:p>
        </w:tc>
        <w:tc>
          <w:tcPr>
            <w:tcW w:w="1530" w:type="dxa"/>
            <w:noWrap/>
            <w:hideMark/>
          </w:tcPr>
          <w:p w:rsidR="00D87439" w:rsidRPr="00E04A74" w:rsidRDefault="00D87439" w:rsidP="00DB7A08">
            <w:pPr>
              <w:jc w:val="right"/>
              <w:rPr>
                <w:lang w:val="sq-AL"/>
              </w:rPr>
            </w:pPr>
            <w:r w:rsidRPr="00E04A74">
              <w:rPr>
                <w:lang w:val="sq-AL"/>
              </w:rPr>
              <w:t> </w:t>
            </w:r>
          </w:p>
        </w:tc>
        <w:tc>
          <w:tcPr>
            <w:tcW w:w="1890" w:type="dxa"/>
            <w:noWrap/>
            <w:vAlign w:val="center"/>
            <w:hideMark/>
          </w:tcPr>
          <w:p w:rsidR="00D87439" w:rsidRPr="003E566A" w:rsidRDefault="00D87439" w:rsidP="00D87439">
            <w:pPr>
              <w:jc w:val="right"/>
            </w:pPr>
            <w:r w:rsidRPr="003E566A">
              <w:t xml:space="preserve"> (22,073.17)</w:t>
            </w:r>
          </w:p>
        </w:tc>
        <w:tc>
          <w:tcPr>
            <w:tcW w:w="2160" w:type="dxa"/>
            <w:noWrap/>
            <w:vAlign w:val="center"/>
            <w:hideMark/>
          </w:tcPr>
          <w:p w:rsidR="00D87439" w:rsidRPr="003E566A" w:rsidRDefault="00D87439" w:rsidP="00D87439">
            <w:pPr>
              <w:jc w:val="right"/>
            </w:pPr>
            <w:r w:rsidRPr="003E566A">
              <w:t xml:space="preserve"> 1,800,926.83 </w:t>
            </w:r>
          </w:p>
        </w:tc>
      </w:tr>
      <w:tr w:rsidR="00D87439" w:rsidRPr="00E04A74" w:rsidTr="00D87439">
        <w:trPr>
          <w:trHeight w:val="422"/>
        </w:trPr>
        <w:tc>
          <w:tcPr>
            <w:tcW w:w="2340" w:type="dxa"/>
            <w:noWrap/>
            <w:vAlign w:val="center"/>
            <w:hideMark/>
          </w:tcPr>
          <w:p w:rsidR="00D87439" w:rsidRPr="00ED4337" w:rsidRDefault="00D87439" w:rsidP="00ED4337">
            <w:pPr>
              <w:jc w:val="right"/>
              <w:rPr>
                <w:b/>
                <w:lang w:val="sq-AL"/>
              </w:rPr>
            </w:pPr>
            <w:r w:rsidRPr="00ED4337">
              <w:rPr>
                <w:b/>
                <w:lang w:val="sq-AL"/>
              </w:rPr>
              <w:t> </w:t>
            </w:r>
          </w:p>
        </w:tc>
        <w:tc>
          <w:tcPr>
            <w:tcW w:w="1596" w:type="dxa"/>
            <w:noWrap/>
            <w:vAlign w:val="center"/>
            <w:hideMark/>
          </w:tcPr>
          <w:p w:rsidR="00D87439" w:rsidRPr="00ED4337" w:rsidRDefault="00D87439" w:rsidP="00ED4337">
            <w:pPr>
              <w:jc w:val="right"/>
              <w:rPr>
                <w:b/>
                <w:bCs/>
                <w:lang w:val="sq-AL"/>
              </w:rPr>
            </w:pPr>
            <w:r w:rsidRPr="00ED4337">
              <w:rPr>
                <w:b/>
                <w:bCs/>
                <w:lang w:val="sq-AL"/>
              </w:rPr>
              <w:t xml:space="preserve">16,865,682.00 </w:t>
            </w:r>
          </w:p>
        </w:tc>
        <w:tc>
          <w:tcPr>
            <w:tcW w:w="1530" w:type="dxa"/>
            <w:noWrap/>
            <w:vAlign w:val="center"/>
            <w:hideMark/>
          </w:tcPr>
          <w:p w:rsidR="00D87439" w:rsidRPr="00ED4337" w:rsidRDefault="00D87439" w:rsidP="00ED4337">
            <w:pPr>
              <w:jc w:val="right"/>
              <w:rPr>
                <w:b/>
                <w:bCs/>
                <w:lang w:val="sq-AL"/>
              </w:rPr>
            </w:pPr>
            <w:r w:rsidRPr="00ED4337">
              <w:rPr>
                <w:b/>
                <w:bCs/>
                <w:lang w:val="sq-AL"/>
              </w:rPr>
              <w:t xml:space="preserve">       5,500.00 </w:t>
            </w:r>
          </w:p>
        </w:tc>
        <w:tc>
          <w:tcPr>
            <w:tcW w:w="1890" w:type="dxa"/>
            <w:noWrap/>
            <w:vAlign w:val="center"/>
            <w:hideMark/>
          </w:tcPr>
          <w:p w:rsidR="00D87439" w:rsidRPr="00D87439" w:rsidRDefault="00D87439" w:rsidP="00D87439">
            <w:pPr>
              <w:jc w:val="right"/>
              <w:rPr>
                <w:b/>
              </w:rPr>
            </w:pPr>
            <w:r w:rsidRPr="00D87439">
              <w:rPr>
                <w:b/>
              </w:rPr>
              <w:t xml:space="preserve"> (105,016.01)</w:t>
            </w:r>
          </w:p>
        </w:tc>
        <w:tc>
          <w:tcPr>
            <w:tcW w:w="2160" w:type="dxa"/>
            <w:noWrap/>
            <w:vAlign w:val="center"/>
            <w:hideMark/>
          </w:tcPr>
          <w:p w:rsidR="00D87439" w:rsidRPr="00D87439" w:rsidRDefault="00D87439" w:rsidP="00D87439">
            <w:pPr>
              <w:jc w:val="right"/>
              <w:rPr>
                <w:b/>
              </w:rPr>
            </w:pPr>
            <w:r w:rsidRPr="00D87439">
              <w:rPr>
                <w:b/>
              </w:rPr>
              <w:t xml:space="preserve"> 16,766,165.99 </w:t>
            </w:r>
          </w:p>
        </w:tc>
      </w:tr>
      <w:tr w:rsidR="000E41B7" w:rsidRPr="00E04A74" w:rsidTr="00ED4337">
        <w:trPr>
          <w:trHeight w:val="255"/>
        </w:trPr>
        <w:tc>
          <w:tcPr>
            <w:tcW w:w="2340" w:type="dxa"/>
            <w:noWrap/>
            <w:hideMark/>
          </w:tcPr>
          <w:p w:rsidR="000E41B7" w:rsidRPr="00E04A74" w:rsidRDefault="000E41B7" w:rsidP="000E41B7">
            <w:pPr>
              <w:jc w:val="both"/>
              <w:rPr>
                <w:lang w:val="sq-AL"/>
              </w:rPr>
            </w:pPr>
          </w:p>
        </w:tc>
        <w:tc>
          <w:tcPr>
            <w:tcW w:w="1596" w:type="dxa"/>
            <w:noWrap/>
            <w:hideMark/>
          </w:tcPr>
          <w:p w:rsidR="000E41B7" w:rsidRPr="00E04A74" w:rsidRDefault="000E41B7" w:rsidP="000E41B7">
            <w:pPr>
              <w:jc w:val="both"/>
              <w:rPr>
                <w:lang w:val="sq-AL"/>
              </w:rPr>
            </w:pPr>
          </w:p>
        </w:tc>
        <w:tc>
          <w:tcPr>
            <w:tcW w:w="1530" w:type="dxa"/>
            <w:noWrap/>
            <w:hideMark/>
          </w:tcPr>
          <w:p w:rsidR="000E41B7" w:rsidRPr="00E04A74" w:rsidRDefault="000E41B7" w:rsidP="000E41B7">
            <w:pPr>
              <w:jc w:val="both"/>
              <w:rPr>
                <w:lang w:val="sq-AL"/>
              </w:rPr>
            </w:pPr>
          </w:p>
        </w:tc>
        <w:tc>
          <w:tcPr>
            <w:tcW w:w="1890" w:type="dxa"/>
            <w:noWrap/>
            <w:hideMark/>
          </w:tcPr>
          <w:p w:rsidR="000E41B7" w:rsidRPr="00E04A74" w:rsidRDefault="000E41B7" w:rsidP="000E41B7">
            <w:pPr>
              <w:jc w:val="both"/>
              <w:rPr>
                <w:lang w:val="sq-AL"/>
              </w:rPr>
            </w:pPr>
          </w:p>
        </w:tc>
        <w:tc>
          <w:tcPr>
            <w:tcW w:w="2160" w:type="dxa"/>
            <w:noWrap/>
            <w:hideMark/>
          </w:tcPr>
          <w:p w:rsidR="000E41B7" w:rsidRPr="00E04A74" w:rsidRDefault="000E41B7" w:rsidP="000E41B7">
            <w:pPr>
              <w:jc w:val="both"/>
              <w:rPr>
                <w:lang w:val="sq-AL"/>
              </w:rPr>
            </w:pPr>
          </w:p>
        </w:tc>
      </w:tr>
      <w:tr w:rsidR="000E41B7" w:rsidRPr="00E04A74" w:rsidTr="00ED4337">
        <w:trPr>
          <w:trHeight w:val="510"/>
        </w:trPr>
        <w:tc>
          <w:tcPr>
            <w:tcW w:w="2340" w:type="dxa"/>
            <w:shd w:val="clear" w:color="auto" w:fill="D9D9D9" w:themeFill="background1" w:themeFillShade="D9"/>
            <w:noWrap/>
            <w:hideMark/>
          </w:tcPr>
          <w:p w:rsidR="000E41B7" w:rsidRPr="00E04A74" w:rsidRDefault="000E41B7" w:rsidP="000E41B7">
            <w:pPr>
              <w:jc w:val="both"/>
              <w:rPr>
                <w:b/>
                <w:lang w:val="sq-AL"/>
              </w:rPr>
            </w:pPr>
            <w:r w:rsidRPr="00E04A74">
              <w:rPr>
                <w:b/>
                <w:lang w:val="sq-AL"/>
              </w:rPr>
              <w:lastRenderedPageBreak/>
              <w:t> </w:t>
            </w:r>
          </w:p>
        </w:tc>
        <w:tc>
          <w:tcPr>
            <w:tcW w:w="1596" w:type="dxa"/>
            <w:shd w:val="clear" w:color="auto" w:fill="D9D9D9" w:themeFill="background1" w:themeFillShade="D9"/>
            <w:noWrap/>
            <w:hideMark/>
          </w:tcPr>
          <w:p w:rsidR="000E41B7" w:rsidRPr="00E04A74" w:rsidRDefault="000E41B7" w:rsidP="000E41B7">
            <w:pPr>
              <w:jc w:val="both"/>
              <w:rPr>
                <w:b/>
                <w:lang w:val="sq-AL"/>
              </w:rPr>
            </w:pPr>
            <w:r w:rsidRPr="00E04A74">
              <w:rPr>
                <w:b/>
                <w:lang w:val="sq-AL"/>
              </w:rPr>
              <w:t>Te  hyrat 21</w:t>
            </w:r>
          </w:p>
        </w:tc>
        <w:tc>
          <w:tcPr>
            <w:tcW w:w="1530" w:type="dxa"/>
            <w:shd w:val="clear" w:color="auto" w:fill="D9D9D9" w:themeFill="background1" w:themeFillShade="D9"/>
            <w:hideMark/>
          </w:tcPr>
          <w:p w:rsidR="000E41B7" w:rsidRPr="00E04A74" w:rsidRDefault="000E41B7" w:rsidP="000E41B7">
            <w:pPr>
              <w:jc w:val="both"/>
              <w:rPr>
                <w:b/>
                <w:lang w:val="sq-AL"/>
              </w:rPr>
            </w:pPr>
            <w:r w:rsidRPr="00E04A74">
              <w:rPr>
                <w:b/>
                <w:lang w:val="sq-AL"/>
              </w:rPr>
              <w:t>Transferet te  hyrat 21</w:t>
            </w:r>
          </w:p>
        </w:tc>
        <w:tc>
          <w:tcPr>
            <w:tcW w:w="1890" w:type="dxa"/>
            <w:shd w:val="clear" w:color="auto" w:fill="D9D9D9" w:themeFill="background1" w:themeFillShade="D9"/>
            <w:hideMark/>
          </w:tcPr>
          <w:p w:rsidR="000E41B7" w:rsidRPr="00E04A74" w:rsidRDefault="000E41B7" w:rsidP="000E41B7">
            <w:pPr>
              <w:jc w:val="both"/>
              <w:rPr>
                <w:b/>
                <w:lang w:val="sq-AL"/>
              </w:rPr>
            </w:pPr>
            <w:r w:rsidRPr="00E04A74">
              <w:rPr>
                <w:b/>
                <w:lang w:val="sq-AL"/>
              </w:rPr>
              <w:t>Te hyrat e bartura 22</w:t>
            </w:r>
          </w:p>
        </w:tc>
        <w:tc>
          <w:tcPr>
            <w:tcW w:w="2160" w:type="dxa"/>
            <w:shd w:val="clear" w:color="auto" w:fill="D9D9D9" w:themeFill="background1" w:themeFillShade="D9"/>
            <w:noWrap/>
            <w:hideMark/>
          </w:tcPr>
          <w:p w:rsidR="000E41B7" w:rsidRPr="00E04A74" w:rsidRDefault="000E41B7" w:rsidP="000E41B7">
            <w:pPr>
              <w:jc w:val="both"/>
              <w:rPr>
                <w:b/>
                <w:lang w:val="sq-AL"/>
              </w:rPr>
            </w:pPr>
            <w:r w:rsidRPr="00E04A74">
              <w:rPr>
                <w:b/>
                <w:lang w:val="sq-AL"/>
              </w:rPr>
              <w:t>Totali 21-22</w:t>
            </w:r>
          </w:p>
        </w:tc>
      </w:tr>
      <w:tr w:rsidR="00ED4337" w:rsidRPr="00E04A74" w:rsidTr="00ED4337">
        <w:trPr>
          <w:trHeight w:val="255"/>
        </w:trPr>
        <w:tc>
          <w:tcPr>
            <w:tcW w:w="2340" w:type="dxa"/>
            <w:noWrap/>
            <w:hideMark/>
          </w:tcPr>
          <w:p w:rsidR="00ED4337" w:rsidRPr="00E04A74" w:rsidRDefault="00ED4337" w:rsidP="000E41B7">
            <w:pPr>
              <w:jc w:val="both"/>
              <w:rPr>
                <w:lang w:val="sq-AL"/>
              </w:rPr>
            </w:pPr>
            <w:r w:rsidRPr="00E04A74">
              <w:rPr>
                <w:lang w:val="sq-AL"/>
              </w:rPr>
              <w:t>Paga</w:t>
            </w:r>
          </w:p>
        </w:tc>
        <w:tc>
          <w:tcPr>
            <w:tcW w:w="1596" w:type="dxa"/>
            <w:noWrap/>
            <w:vAlign w:val="center"/>
            <w:hideMark/>
          </w:tcPr>
          <w:p w:rsidR="00ED4337" w:rsidRPr="00286D79" w:rsidRDefault="00ED4337" w:rsidP="00ED4337">
            <w:pPr>
              <w:jc w:val="right"/>
            </w:pPr>
            <w:r w:rsidRPr="00286D79">
              <w:t xml:space="preserve"> 18,640.00 </w:t>
            </w:r>
          </w:p>
        </w:tc>
        <w:tc>
          <w:tcPr>
            <w:tcW w:w="1530" w:type="dxa"/>
            <w:noWrap/>
            <w:hideMark/>
          </w:tcPr>
          <w:p w:rsidR="00ED4337" w:rsidRPr="00E04A74" w:rsidRDefault="00ED4337" w:rsidP="00DB7A08">
            <w:pPr>
              <w:jc w:val="right"/>
              <w:rPr>
                <w:lang w:val="sq-AL"/>
              </w:rPr>
            </w:pPr>
          </w:p>
        </w:tc>
        <w:tc>
          <w:tcPr>
            <w:tcW w:w="1890" w:type="dxa"/>
            <w:noWrap/>
            <w:hideMark/>
          </w:tcPr>
          <w:p w:rsidR="00ED4337" w:rsidRPr="00E04A74" w:rsidRDefault="00ED4337" w:rsidP="00DB7A08">
            <w:pPr>
              <w:jc w:val="right"/>
              <w:rPr>
                <w:lang w:val="sq-AL"/>
              </w:rPr>
            </w:pPr>
            <w:r w:rsidRPr="00E04A74">
              <w:rPr>
                <w:lang w:val="sq-AL"/>
              </w:rPr>
              <w:t xml:space="preserve">                        -   </w:t>
            </w:r>
          </w:p>
        </w:tc>
        <w:tc>
          <w:tcPr>
            <w:tcW w:w="2160" w:type="dxa"/>
            <w:noWrap/>
            <w:vAlign w:val="center"/>
            <w:hideMark/>
          </w:tcPr>
          <w:p w:rsidR="00ED4337" w:rsidRPr="00D10674" w:rsidRDefault="00ED4337" w:rsidP="00ED4337">
            <w:pPr>
              <w:jc w:val="right"/>
            </w:pPr>
            <w:r w:rsidRPr="00D10674">
              <w:t xml:space="preserve"> 18,640.00 </w:t>
            </w:r>
          </w:p>
        </w:tc>
      </w:tr>
      <w:tr w:rsidR="00ED4337" w:rsidRPr="00E04A74" w:rsidTr="00ED4337">
        <w:trPr>
          <w:trHeight w:val="255"/>
        </w:trPr>
        <w:tc>
          <w:tcPr>
            <w:tcW w:w="2340" w:type="dxa"/>
            <w:noWrap/>
            <w:hideMark/>
          </w:tcPr>
          <w:p w:rsidR="00ED4337" w:rsidRPr="00E04A74" w:rsidRDefault="00ED4337" w:rsidP="000E41B7">
            <w:pPr>
              <w:jc w:val="both"/>
              <w:rPr>
                <w:lang w:val="sq-AL"/>
              </w:rPr>
            </w:pPr>
            <w:r w:rsidRPr="00E04A74">
              <w:rPr>
                <w:lang w:val="sq-AL"/>
              </w:rPr>
              <w:t>Mallra dhe shërbime</w:t>
            </w:r>
          </w:p>
        </w:tc>
        <w:tc>
          <w:tcPr>
            <w:tcW w:w="1596" w:type="dxa"/>
            <w:noWrap/>
            <w:vAlign w:val="center"/>
            <w:hideMark/>
          </w:tcPr>
          <w:p w:rsidR="00ED4337" w:rsidRPr="00286D79" w:rsidRDefault="00ED4337" w:rsidP="00ED4337">
            <w:pPr>
              <w:jc w:val="right"/>
            </w:pPr>
            <w:r w:rsidRPr="00286D79">
              <w:t xml:space="preserve"> 346,051.00 </w:t>
            </w:r>
          </w:p>
        </w:tc>
        <w:tc>
          <w:tcPr>
            <w:tcW w:w="1530" w:type="dxa"/>
            <w:noWrap/>
            <w:hideMark/>
          </w:tcPr>
          <w:p w:rsidR="00ED4337" w:rsidRPr="00E04A74" w:rsidRDefault="00ED4337" w:rsidP="00DB7A08">
            <w:pPr>
              <w:jc w:val="right"/>
              <w:rPr>
                <w:lang w:val="sq-AL"/>
              </w:rPr>
            </w:pPr>
          </w:p>
        </w:tc>
        <w:tc>
          <w:tcPr>
            <w:tcW w:w="1890" w:type="dxa"/>
            <w:noWrap/>
            <w:hideMark/>
          </w:tcPr>
          <w:p w:rsidR="00ED4337" w:rsidRPr="00E04A74" w:rsidRDefault="00ED4337" w:rsidP="00DB7A08">
            <w:pPr>
              <w:jc w:val="right"/>
              <w:rPr>
                <w:lang w:val="sq-AL"/>
              </w:rPr>
            </w:pPr>
            <w:r w:rsidRPr="00E04A74">
              <w:rPr>
                <w:lang w:val="sq-AL"/>
              </w:rPr>
              <w:t xml:space="preserve">           29,504.22 </w:t>
            </w:r>
          </w:p>
        </w:tc>
        <w:tc>
          <w:tcPr>
            <w:tcW w:w="2160" w:type="dxa"/>
            <w:noWrap/>
            <w:vAlign w:val="center"/>
            <w:hideMark/>
          </w:tcPr>
          <w:p w:rsidR="00ED4337" w:rsidRPr="00D10674" w:rsidRDefault="00ED4337" w:rsidP="00ED4337">
            <w:pPr>
              <w:jc w:val="right"/>
            </w:pPr>
            <w:r w:rsidRPr="00D10674">
              <w:t xml:space="preserve"> 375,555.22 </w:t>
            </w:r>
          </w:p>
        </w:tc>
      </w:tr>
      <w:tr w:rsidR="00ED4337" w:rsidRPr="00E04A74" w:rsidTr="00ED4337">
        <w:trPr>
          <w:trHeight w:val="255"/>
        </w:trPr>
        <w:tc>
          <w:tcPr>
            <w:tcW w:w="2340" w:type="dxa"/>
            <w:noWrap/>
            <w:hideMark/>
          </w:tcPr>
          <w:p w:rsidR="00ED4337" w:rsidRPr="00E04A74" w:rsidRDefault="00ED4337" w:rsidP="000E41B7">
            <w:pPr>
              <w:jc w:val="both"/>
              <w:rPr>
                <w:lang w:val="sq-AL"/>
              </w:rPr>
            </w:pPr>
            <w:r w:rsidRPr="00E04A74">
              <w:rPr>
                <w:lang w:val="sq-AL"/>
              </w:rPr>
              <w:t xml:space="preserve">Komunali </w:t>
            </w:r>
          </w:p>
        </w:tc>
        <w:tc>
          <w:tcPr>
            <w:tcW w:w="1596" w:type="dxa"/>
            <w:noWrap/>
            <w:vAlign w:val="center"/>
            <w:hideMark/>
          </w:tcPr>
          <w:p w:rsidR="00ED4337" w:rsidRPr="00286D79" w:rsidRDefault="00ED4337" w:rsidP="00ED4337">
            <w:pPr>
              <w:jc w:val="right"/>
            </w:pPr>
            <w:r w:rsidRPr="00286D79">
              <w:t xml:space="preserve"> 38,000.00 </w:t>
            </w:r>
          </w:p>
        </w:tc>
        <w:tc>
          <w:tcPr>
            <w:tcW w:w="1530" w:type="dxa"/>
            <w:noWrap/>
            <w:hideMark/>
          </w:tcPr>
          <w:p w:rsidR="00ED4337" w:rsidRPr="00E04A74" w:rsidRDefault="00ED4337" w:rsidP="00DB7A08">
            <w:pPr>
              <w:jc w:val="right"/>
              <w:rPr>
                <w:lang w:val="sq-AL"/>
              </w:rPr>
            </w:pPr>
          </w:p>
        </w:tc>
        <w:tc>
          <w:tcPr>
            <w:tcW w:w="1890" w:type="dxa"/>
            <w:noWrap/>
            <w:hideMark/>
          </w:tcPr>
          <w:p w:rsidR="00ED4337" w:rsidRPr="00E04A74" w:rsidRDefault="00ED4337" w:rsidP="00DB7A08">
            <w:pPr>
              <w:jc w:val="right"/>
              <w:rPr>
                <w:lang w:val="sq-AL"/>
              </w:rPr>
            </w:pPr>
            <w:r w:rsidRPr="00E04A74">
              <w:rPr>
                <w:lang w:val="sq-AL"/>
              </w:rPr>
              <w:t xml:space="preserve">           12,397.56 </w:t>
            </w:r>
          </w:p>
        </w:tc>
        <w:tc>
          <w:tcPr>
            <w:tcW w:w="2160" w:type="dxa"/>
            <w:noWrap/>
            <w:vAlign w:val="center"/>
            <w:hideMark/>
          </w:tcPr>
          <w:p w:rsidR="00ED4337" w:rsidRPr="00D10674" w:rsidRDefault="00ED4337" w:rsidP="00ED4337">
            <w:pPr>
              <w:jc w:val="right"/>
            </w:pPr>
            <w:r w:rsidRPr="00D10674">
              <w:t xml:space="preserve"> 50,397.56 </w:t>
            </w:r>
          </w:p>
        </w:tc>
      </w:tr>
      <w:tr w:rsidR="00ED4337" w:rsidRPr="00E04A74" w:rsidTr="00ED4337">
        <w:trPr>
          <w:trHeight w:val="255"/>
        </w:trPr>
        <w:tc>
          <w:tcPr>
            <w:tcW w:w="2340" w:type="dxa"/>
            <w:noWrap/>
            <w:hideMark/>
          </w:tcPr>
          <w:p w:rsidR="00ED4337" w:rsidRPr="00E04A74" w:rsidRDefault="00ED4337" w:rsidP="000E41B7">
            <w:pPr>
              <w:jc w:val="both"/>
              <w:rPr>
                <w:lang w:val="sq-AL"/>
              </w:rPr>
            </w:pPr>
            <w:r w:rsidRPr="00E04A74">
              <w:rPr>
                <w:lang w:val="sq-AL"/>
              </w:rPr>
              <w:t>Subvencione</w:t>
            </w:r>
          </w:p>
        </w:tc>
        <w:tc>
          <w:tcPr>
            <w:tcW w:w="1596" w:type="dxa"/>
            <w:noWrap/>
            <w:vAlign w:val="center"/>
            <w:hideMark/>
          </w:tcPr>
          <w:p w:rsidR="00ED4337" w:rsidRPr="00286D79" w:rsidRDefault="00ED4337" w:rsidP="00ED4337">
            <w:pPr>
              <w:jc w:val="right"/>
            </w:pPr>
            <w:r w:rsidRPr="00286D79">
              <w:t xml:space="preserve"> 439,982.00 </w:t>
            </w:r>
          </w:p>
        </w:tc>
        <w:tc>
          <w:tcPr>
            <w:tcW w:w="1530" w:type="dxa"/>
            <w:noWrap/>
            <w:hideMark/>
          </w:tcPr>
          <w:p w:rsidR="00ED4337" w:rsidRPr="00E04A74" w:rsidRDefault="00ED4337" w:rsidP="00DB7A08">
            <w:pPr>
              <w:jc w:val="right"/>
              <w:rPr>
                <w:lang w:val="sq-AL"/>
              </w:rPr>
            </w:pPr>
          </w:p>
        </w:tc>
        <w:tc>
          <w:tcPr>
            <w:tcW w:w="1890" w:type="dxa"/>
            <w:noWrap/>
            <w:hideMark/>
          </w:tcPr>
          <w:p w:rsidR="00ED4337" w:rsidRPr="00E04A74" w:rsidRDefault="00ED4337" w:rsidP="00DB7A08">
            <w:pPr>
              <w:jc w:val="right"/>
              <w:rPr>
                <w:lang w:val="sq-AL"/>
              </w:rPr>
            </w:pPr>
            <w:r w:rsidRPr="00E04A74">
              <w:rPr>
                <w:lang w:val="sq-AL"/>
              </w:rPr>
              <w:t xml:space="preserve">           75,527.44 </w:t>
            </w:r>
          </w:p>
        </w:tc>
        <w:tc>
          <w:tcPr>
            <w:tcW w:w="2160" w:type="dxa"/>
            <w:noWrap/>
            <w:vAlign w:val="center"/>
            <w:hideMark/>
          </w:tcPr>
          <w:p w:rsidR="00ED4337" w:rsidRPr="00D10674" w:rsidRDefault="00ED4337" w:rsidP="00ED4337">
            <w:pPr>
              <w:jc w:val="right"/>
            </w:pPr>
            <w:r w:rsidRPr="00D10674">
              <w:t xml:space="preserve"> 515,509.44 </w:t>
            </w:r>
          </w:p>
        </w:tc>
      </w:tr>
      <w:tr w:rsidR="00ED4337" w:rsidRPr="00E04A74" w:rsidTr="00ED4337">
        <w:trPr>
          <w:trHeight w:val="255"/>
        </w:trPr>
        <w:tc>
          <w:tcPr>
            <w:tcW w:w="2340" w:type="dxa"/>
            <w:noWrap/>
            <w:hideMark/>
          </w:tcPr>
          <w:p w:rsidR="00ED4337" w:rsidRPr="00E04A74" w:rsidRDefault="00ED4337" w:rsidP="000E41B7">
            <w:pPr>
              <w:jc w:val="both"/>
              <w:rPr>
                <w:lang w:val="sq-AL"/>
              </w:rPr>
            </w:pPr>
            <w:r w:rsidRPr="00E04A74">
              <w:rPr>
                <w:lang w:val="sq-AL"/>
              </w:rPr>
              <w:t>Shpenzime Kapitale</w:t>
            </w:r>
          </w:p>
        </w:tc>
        <w:tc>
          <w:tcPr>
            <w:tcW w:w="1596" w:type="dxa"/>
            <w:noWrap/>
            <w:vAlign w:val="center"/>
            <w:hideMark/>
          </w:tcPr>
          <w:p w:rsidR="00ED4337" w:rsidRPr="00286D79" w:rsidRDefault="00ED4337" w:rsidP="00ED4337">
            <w:pPr>
              <w:jc w:val="right"/>
            </w:pPr>
            <w:r w:rsidRPr="00286D79">
              <w:t xml:space="preserve"> 2,361,878.81 </w:t>
            </w:r>
          </w:p>
        </w:tc>
        <w:tc>
          <w:tcPr>
            <w:tcW w:w="1530" w:type="dxa"/>
            <w:noWrap/>
            <w:hideMark/>
          </w:tcPr>
          <w:p w:rsidR="00ED4337" w:rsidRPr="00E04A74" w:rsidRDefault="00ED4337" w:rsidP="00DB7A08">
            <w:pPr>
              <w:jc w:val="right"/>
              <w:rPr>
                <w:lang w:val="sq-AL"/>
              </w:rPr>
            </w:pPr>
          </w:p>
        </w:tc>
        <w:tc>
          <w:tcPr>
            <w:tcW w:w="1890" w:type="dxa"/>
            <w:noWrap/>
            <w:hideMark/>
          </w:tcPr>
          <w:p w:rsidR="00ED4337" w:rsidRPr="00E04A74" w:rsidRDefault="00ED4337" w:rsidP="00DB7A08">
            <w:pPr>
              <w:jc w:val="right"/>
              <w:rPr>
                <w:lang w:val="sq-AL"/>
              </w:rPr>
            </w:pPr>
            <w:r w:rsidRPr="00E04A74">
              <w:rPr>
                <w:lang w:val="sq-AL"/>
              </w:rPr>
              <w:t xml:space="preserve">         497,018.37 </w:t>
            </w:r>
          </w:p>
        </w:tc>
        <w:tc>
          <w:tcPr>
            <w:tcW w:w="2160" w:type="dxa"/>
            <w:noWrap/>
            <w:vAlign w:val="center"/>
            <w:hideMark/>
          </w:tcPr>
          <w:p w:rsidR="00ED4337" w:rsidRPr="00D10674" w:rsidRDefault="00ED4337" w:rsidP="00ED4337">
            <w:pPr>
              <w:jc w:val="right"/>
            </w:pPr>
            <w:r w:rsidRPr="00D10674">
              <w:t xml:space="preserve"> 2,858,897.18 </w:t>
            </w:r>
          </w:p>
        </w:tc>
      </w:tr>
      <w:tr w:rsidR="00ED4337" w:rsidRPr="00E04A74" w:rsidTr="00ED4337">
        <w:trPr>
          <w:trHeight w:val="422"/>
        </w:trPr>
        <w:tc>
          <w:tcPr>
            <w:tcW w:w="2340" w:type="dxa"/>
            <w:noWrap/>
            <w:vAlign w:val="center"/>
            <w:hideMark/>
          </w:tcPr>
          <w:p w:rsidR="00ED4337" w:rsidRPr="00ED4337" w:rsidRDefault="00ED4337" w:rsidP="00ED4337">
            <w:pPr>
              <w:jc w:val="right"/>
              <w:rPr>
                <w:b/>
                <w:lang w:val="sq-AL"/>
              </w:rPr>
            </w:pPr>
            <w:r w:rsidRPr="00ED4337">
              <w:rPr>
                <w:b/>
                <w:lang w:val="sq-AL"/>
              </w:rPr>
              <w:t> </w:t>
            </w:r>
          </w:p>
        </w:tc>
        <w:tc>
          <w:tcPr>
            <w:tcW w:w="1596" w:type="dxa"/>
            <w:noWrap/>
            <w:vAlign w:val="center"/>
            <w:hideMark/>
          </w:tcPr>
          <w:p w:rsidR="00ED4337" w:rsidRPr="00ED4337" w:rsidRDefault="00ED4337" w:rsidP="00ED4337">
            <w:pPr>
              <w:jc w:val="right"/>
              <w:rPr>
                <w:b/>
              </w:rPr>
            </w:pPr>
            <w:r w:rsidRPr="00ED4337">
              <w:rPr>
                <w:b/>
              </w:rPr>
              <w:t xml:space="preserve"> 3,204,551.81 </w:t>
            </w:r>
          </w:p>
        </w:tc>
        <w:tc>
          <w:tcPr>
            <w:tcW w:w="1530" w:type="dxa"/>
            <w:noWrap/>
            <w:vAlign w:val="center"/>
            <w:hideMark/>
          </w:tcPr>
          <w:p w:rsidR="00ED4337" w:rsidRPr="00ED4337" w:rsidRDefault="00ED4337" w:rsidP="00ED4337">
            <w:pPr>
              <w:jc w:val="right"/>
              <w:rPr>
                <w:b/>
                <w:bCs/>
                <w:lang w:val="sq-AL"/>
              </w:rPr>
            </w:pPr>
            <w:r w:rsidRPr="00ED4337">
              <w:rPr>
                <w:b/>
                <w:bCs/>
                <w:lang w:val="sq-AL"/>
              </w:rPr>
              <w:t xml:space="preserve">                    -   </w:t>
            </w:r>
          </w:p>
        </w:tc>
        <w:tc>
          <w:tcPr>
            <w:tcW w:w="1890" w:type="dxa"/>
            <w:noWrap/>
            <w:vAlign w:val="center"/>
            <w:hideMark/>
          </w:tcPr>
          <w:p w:rsidR="00ED4337" w:rsidRPr="00ED4337" w:rsidRDefault="00ED4337" w:rsidP="00ED4337">
            <w:pPr>
              <w:jc w:val="right"/>
              <w:rPr>
                <w:b/>
                <w:bCs/>
                <w:lang w:val="sq-AL"/>
              </w:rPr>
            </w:pPr>
            <w:r w:rsidRPr="00ED4337">
              <w:rPr>
                <w:b/>
                <w:bCs/>
                <w:lang w:val="sq-AL"/>
              </w:rPr>
              <w:t xml:space="preserve">         614,447.59 </w:t>
            </w:r>
          </w:p>
        </w:tc>
        <w:tc>
          <w:tcPr>
            <w:tcW w:w="2160" w:type="dxa"/>
            <w:noWrap/>
            <w:vAlign w:val="center"/>
            <w:hideMark/>
          </w:tcPr>
          <w:p w:rsidR="00ED4337" w:rsidRPr="00ED4337" w:rsidRDefault="00ED4337" w:rsidP="00ED4337">
            <w:pPr>
              <w:jc w:val="right"/>
              <w:rPr>
                <w:b/>
              </w:rPr>
            </w:pPr>
            <w:r w:rsidRPr="00D10674">
              <w:t xml:space="preserve"> </w:t>
            </w:r>
            <w:r w:rsidRPr="00ED4337">
              <w:rPr>
                <w:b/>
              </w:rPr>
              <w:t xml:space="preserve">3,818,999.40 </w:t>
            </w:r>
          </w:p>
        </w:tc>
      </w:tr>
      <w:tr w:rsidR="000E41B7" w:rsidRPr="00E04A74" w:rsidTr="00ED4337">
        <w:trPr>
          <w:trHeight w:val="255"/>
        </w:trPr>
        <w:tc>
          <w:tcPr>
            <w:tcW w:w="2340" w:type="dxa"/>
            <w:noWrap/>
            <w:hideMark/>
          </w:tcPr>
          <w:p w:rsidR="000E41B7" w:rsidRPr="00E04A74" w:rsidRDefault="000E41B7" w:rsidP="000E41B7">
            <w:pPr>
              <w:jc w:val="both"/>
              <w:rPr>
                <w:lang w:val="sq-AL"/>
              </w:rPr>
            </w:pPr>
          </w:p>
        </w:tc>
        <w:tc>
          <w:tcPr>
            <w:tcW w:w="1596" w:type="dxa"/>
            <w:noWrap/>
            <w:hideMark/>
          </w:tcPr>
          <w:p w:rsidR="000E41B7" w:rsidRPr="00E04A74" w:rsidRDefault="000E41B7" w:rsidP="000E41B7">
            <w:pPr>
              <w:jc w:val="both"/>
              <w:rPr>
                <w:lang w:val="sq-AL"/>
              </w:rPr>
            </w:pPr>
          </w:p>
        </w:tc>
        <w:tc>
          <w:tcPr>
            <w:tcW w:w="1530" w:type="dxa"/>
            <w:noWrap/>
            <w:hideMark/>
          </w:tcPr>
          <w:p w:rsidR="000E41B7" w:rsidRPr="00E04A74" w:rsidRDefault="000E41B7" w:rsidP="000E41B7">
            <w:pPr>
              <w:jc w:val="both"/>
              <w:rPr>
                <w:lang w:val="sq-AL"/>
              </w:rPr>
            </w:pPr>
          </w:p>
        </w:tc>
        <w:tc>
          <w:tcPr>
            <w:tcW w:w="1890" w:type="dxa"/>
            <w:noWrap/>
            <w:hideMark/>
          </w:tcPr>
          <w:p w:rsidR="000E41B7" w:rsidRPr="00E04A74" w:rsidRDefault="000E41B7" w:rsidP="000E41B7">
            <w:pPr>
              <w:jc w:val="both"/>
              <w:rPr>
                <w:lang w:val="sq-AL"/>
              </w:rPr>
            </w:pPr>
          </w:p>
        </w:tc>
        <w:tc>
          <w:tcPr>
            <w:tcW w:w="2160" w:type="dxa"/>
            <w:noWrap/>
            <w:hideMark/>
          </w:tcPr>
          <w:p w:rsidR="000E41B7" w:rsidRPr="00E04A74" w:rsidRDefault="000E41B7" w:rsidP="000E41B7">
            <w:pPr>
              <w:jc w:val="both"/>
              <w:rPr>
                <w:lang w:val="sq-AL"/>
              </w:rPr>
            </w:pPr>
          </w:p>
        </w:tc>
      </w:tr>
      <w:tr w:rsidR="000E41B7" w:rsidRPr="00E04A74" w:rsidTr="00ED4337">
        <w:trPr>
          <w:trHeight w:val="510"/>
        </w:trPr>
        <w:tc>
          <w:tcPr>
            <w:tcW w:w="2340" w:type="dxa"/>
            <w:shd w:val="clear" w:color="auto" w:fill="D9D9D9" w:themeFill="background1" w:themeFillShade="D9"/>
            <w:noWrap/>
            <w:hideMark/>
          </w:tcPr>
          <w:p w:rsidR="000E41B7" w:rsidRPr="00E04A74" w:rsidRDefault="000E41B7" w:rsidP="000E41B7">
            <w:pPr>
              <w:jc w:val="both"/>
              <w:rPr>
                <w:lang w:val="sq-AL"/>
              </w:rPr>
            </w:pPr>
            <w:r w:rsidRPr="00E04A74">
              <w:rPr>
                <w:lang w:val="sq-AL"/>
              </w:rPr>
              <w:t> </w:t>
            </w:r>
          </w:p>
        </w:tc>
        <w:tc>
          <w:tcPr>
            <w:tcW w:w="1596" w:type="dxa"/>
            <w:shd w:val="clear" w:color="auto" w:fill="D9D9D9" w:themeFill="background1" w:themeFillShade="D9"/>
            <w:noWrap/>
            <w:hideMark/>
          </w:tcPr>
          <w:p w:rsidR="000E41B7" w:rsidRPr="00E04A74" w:rsidRDefault="000E41B7" w:rsidP="000E41B7">
            <w:pPr>
              <w:jc w:val="both"/>
              <w:rPr>
                <w:b/>
                <w:lang w:val="sq-AL"/>
              </w:rPr>
            </w:pPr>
            <w:r w:rsidRPr="00E04A74">
              <w:rPr>
                <w:b/>
                <w:lang w:val="sq-AL"/>
              </w:rPr>
              <w:t> </w:t>
            </w:r>
          </w:p>
        </w:tc>
        <w:tc>
          <w:tcPr>
            <w:tcW w:w="1530" w:type="dxa"/>
            <w:shd w:val="clear" w:color="auto" w:fill="D9D9D9" w:themeFill="background1" w:themeFillShade="D9"/>
            <w:hideMark/>
          </w:tcPr>
          <w:p w:rsidR="000E41B7" w:rsidRPr="00E04A74" w:rsidRDefault="000E41B7" w:rsidP="000E41B7">
            <w:pPr>
              <w:jc w:val="both"/>
              <w:rPr>
                <w:b/>
                <w:lang w:val="sq-AL"/>
              </w:rPr>
            </w:pPr>
            <w:r w:rsidRPr="00E04A74">
              <w:rPr>
                <w:b/>
                <w:lang w:val="sq-AL"/>
              </w:rPr>
              <w:t>Participim dhe donacione</w:t>
            </w:r>
          </w:p>
        </w:tc>
        <w:tc>
          <w:tcPr>
            <w:tcW w:w="1890" w:type="dxa"/>
            <w:shd w:val="clear" w:color="auto" w:fill="D9D9D9" w:themeFill="background1" w:themeFillShade="D9"/>
            <w:noWrap/>
            <w:hideMark/>
          </w:tcPr>
          <w:p w:rsidR="000E41B7" w:rsidRPr="00E04A74" w:rsidRDefault="000E41B7" w:rsidP="000E41B7">
            <w:pPr>
              <w:jc w:val="both"/>
              <w:rPr>
                <w:b/>
                <w:lang w:val="sq-AL"/>
              </w:rPr>
            </w:pPr>
            <w:r w:rsidRPr="00E04A74">
              <w:rPr>
                <w:b/>
                <w:lang w:val="sq-AL"/>
              </w:rPr>
              <w:t> </w:t>
            </w:r>
          </w:p>
        </w:tc>
        <w:tc>
          <w:tcPr>
            <w:tcW w:w="2160" w:type="dxa"/>
            <w:shd w:val="clear" w:color="auto" w:fill="D9D9D9" w:themeFill="background1" w:themeFillShade="D9"/>
            <w:noWrap/>
            <w:hideMark/>
          </w:tcPr>
          <w:p w:rsidR="000E41B7" w:rsidRPr="00E04A74" w:rsidRDefault="000E41B7" w:rsidP="000E41B7">
            <w:pPr>
              <w:jc w:val="both"/>
              <w:rPr>
                <w:b/>
                <w:lang w:val="sq-AL"/>
              </w:rPr>
            </w:pPr>
            <w:r w:rsidRPr="00E04A74">
              <w:rPr>
                <w:b/>
                <w:lang w:val="sq-AL"/>
              </w:rPr>
              <w:t>totali 31-99</w:t>
            </w:r>
          </w:p>
        </w:tc>
      </w:tr>
      <w:tr w:rsidR="000E41B7" w:rsidRPr="00E04A74" w:rsidTr="00ED4337">
        <w:trPr>
          <w:trHeight w:val="255"/>
        </w:trPr>
        <w:tc>
          <w:tcPr>
            <w:tcW w:w="2340" w:type="dxa"/>
            <w:noWrap/>
            <w:hideMark/>
          </w:tcPr>
          <w:p w:rsidR="000E41B7" w:rsidRPr="00E04A74" w:rsidRDefault="000E41B7" w:rsidP="000E41B7">
            <w:pPr>
              <w:jc w:val="both"/>
              <w:rPr>
                <w:lang w:val="sq-AL"/>
              </w:rPr>
            </w:pPr>
            <w:r w:rsidRPr="00E04A74">
              <w:rPr>
                <w:lang w:val="sq-AL"/>
              </w:rPr>
              <w:t>Paga</w:t>
            </w:r>
          </w:p>
        </w:tc>
        <w:tc>
          <w:tcPr>
            <w:tcW w:w="1596" w:type="dxa"/>
            <w:noWrap/>
            <w:hideMark/>
          </w:tcPr>
          <w:p w:rsidR="000E41B7" w:rsidRPr="00E04A74" w:rsidRDefault="000E41B7" w:rsidP="000E41B7">
            <w:pPr>
              <w:jc w:val="both"/>
              <w:rPr>
                <w:lang w:val="sq-AL"/>
              </w:rPr>
            </w:pPr>
            <w:r w:rsidRPr="00E04A74">
              <w:rPr>
                <w:lang w:val="sq-AL"/>
              </w:rPr>
              <w:t> </w:t>
            </w:r>
          </w:p>
        </w:tc>
        <w:tc>
          <w:tcPr>
            <w:tcW w:w="1530" w:type="dxa"/>
            <w:noWrap/>
            <w:hideMark/>
          </w:tcPr>
          <w:p w:rsidR="000E41B7" w:rsidRPr="00E04A74" w:rsidRDefault="00DB7A08" w:rsidP="00DB7A08">
            <w:pPr>
              <w:jc w:val="right"/>
              <w:rPr>
                <w:lang w:val="sq-AL"/>
              </w:rPr>
            </w:pPr>
            <w:r w:rsidRPr="00E04A74">
              <w:rPr>
                <w:lang w:val="sq-AL"/>
              </w:rPr>
              <w:t xml:space="preserve">     </w:t>
            </w:r>
            <w:r w:rsidR="000E41B7" w:rsidRPr="00E04A74">
              <w:rPr>
                <w:lang w:val="sq-AL"/>
              </w:rPr>
              <w:t xml:space="preserve">25,171.77 </w:t>
            </w:r>
          </w:p>
        </w:tc>
        <w:tc>
          <w:tcPr>
            <w:tcW w:w="1890" w:type="dxa"/>
            <w:noWrap/>
            <w:hideMark/>
          </w:tcPr>
          <w:p w:rsidR="000E41B7" w:rsidRPr="00E04A74" w:rsidRDefault="000E41B7" w:rsidP="00DB7A08">
            <w:pPr>
              <w:jc w:val="right"/>
              <w:rPr>
                <w:lang w:val="sq-AL"/>
              </w:rPr>
            </w:pPr>
            <w:r w:rsidRPr="00E04A74">
              <w:rPr>
                <w:lang w:val="sq-AL"/>
              </w:rPr>
              <w:t> </w:t>
            </w:r>
          </w:p>
        </w:tc>
        <w:tc>
          <w:tcPr>
            <w:tcW w:w="2160" w:type="dxa"/>
            <w:noWrap/>
            <w:hideMark/>
          </w:tcPr>
          <w:p w:rsidR="000E41B7" w:rsidRPr="00E04A74" w:rsidRDefault="000E41B7" w:rsidP="00DB7A08">
            <w:pPr>
              <w:jc w:val="right"/>
              <w:rPr>
                <w:lang w:val="sq-AL"/>
              </w:rPr>
            </w:pPr>
            <w:r w:rsidRPr="00E04A74">
              <w:rPr>
                <w:lang w:val="sq-AL"/>
              </w:rPr>
              <w:t xml:space="preserve">          25,171.77 </w:t>
            </w:r>
          </w:p>
        </w:tc>
      </w:tr>
      <w:tr w:rsidR="000E41B7" w:rsidRPr="00E04A74" w:rsidTr="00ED4337">
        <w:trPr>
          <w:trHeight w:val="255"/>
        </w:trPr>
        <w:tc>
          <w:tcPr>
            <w:tcW w:w="2340" w:type="dxa"/>
            <w:noWrap/>
            <w:hideMark/>
          </w:tcPr>
          <w:p w:rsidR="000E41B7" w:rsidRPr="00E04A74" w:rsidRDefault="000E41B7" w:rsidP="000E41B7">
            <w:pPr>
              <w:jc w:val="both"/>
              <w:rPr>
                <w:lang w:val="sq-AL"/>
              </w:rPr>
            </w:pPr>
            <w:r w:rsidRPr="00E04A74">
              <w:rPr>
                <w:lang w:val="sq-AL"/>
              </w:rPr>
              <w:t>Mallra dhe shërbime</w:t>
            </w:r>
          </w:p>
        </w:tc>
        <w:tc>
          <w:tcPr>
            <w:tcW w:w="1596" w:type="dxa"/>
            <w:noWrap/>
            <w:hideMark/>
          </w:tcPr>
          <w:p w:rsidR="000E41B7" w:rsidRPr="00E04A74" w:rsidRDefault="000E41B7" w:rsidP="000E41B7">
            <w:pPr>
              <w:jc w:val="both"/>
              <w:rPr>
                <w:lang w:val="sq-AL"/>
              </w:rPr>
            </w:pPr>
            <w:r w:rsidRPr="00E04A74">
              <w:rPr>
                <w:lang w:val="sq-AL"/>
              </w:rPr>
              <w:t> </w:t>
            </w:r>
          </w:p>
        </w:tc>
        <w:tc>
          <w:tcPr>
            <w:tcW w:w="1530" w:type="dxa"/>
            <w:noWrap/>
            <w:hideMark/>
          </w:tcPr>
          <w:p w:rsidR="000E41B7" w:rsidRPr="00E04A74" w:rsidRDefault="00DB7A08" w:rsidP="00DB7A08">
            <w:pPr>
              <w:jc w:val="right"/>
              <w:rPr>
                <w:lang w:val="sq-AL"/>
              </w:rPr>
            </w:pPr>
            <w:r w:rsidRPr="00E04A74">
              <w:rPr>
                <w:lang w:val="sq-AL"/>
              </w:rPr>
              <w:t xml:space="preserve"> </w:t>
            </w:r>
            <w:r w:rsidR="000E41B7" w:rsidRPr="00E04A74">
              <w:rPr>
                <w:lang w:val="sq-AL"/>
              </w:rPr>
              <w:t xml:space="preserve">    16,712.17 </w:t>
            </w:r>
          </w:p>
        </w:tc>
        <w:tc>
          <w:tcPr>
            <w:tcW w:w="1890" w:type="dxa"/>
            <w:noWrap/>
            <w:hideMark/>
          </w:tcPr>
          <w:p w:rsidR="000E41B7" w:rsidRPr="00E04A74" w:rsidRDefault="000E41B7" w:rsidP="00DB7A08">
            <w:pPr>
              <w:jc w:val="right"/>
              <w:rPr>
                <w:lang w:val="sq-AL"/>
              </w:rPr>
            </w:pPr>
            <w:r w:rsidRPr="00E04A74">
              <w:rPr>
                <w:lang w:val="sq-AL"/>
              </w:rPr>
              <w:t> </w:t>
            </w:r>
          </w:p>
        </w:tc>
        <w:tc>
          <w:tcPr>
            <w:tcW w:w="2160" w:type="dxa"/>
            <w:noWrap/>
            <w:hideMark/>
          </w:tcPr>
          <w:p w:rsidR="000E41B7" w:rsidRPr="00E04A74" w:rsidRDefault="000E41B7" w:rsidP="00DB7A08">
            <w:pPr>
              <w:jc w:val="right"/>
              <w:rPr>
                <w:lang w:val="sq-AL"/>
              </w:rPr>
            </w:pPr>
            <w:r w:rsidRPr="00E04A74">
              <w:rPr>
                <w:lang w:val="sq-AL"/>
              </w:rPr>
              <w:t xml:space="preserve">          16,712.17 </w:t>
            </w:r>
          </w:p>
        </w:tc>
      </w:tr>
      <w:tr w:rsidR="000E41B7" w:rsidRPr="00E04A74" w:rsidTr="00ED4337">
        <w:trPr>
          <w:trHeight w:val="255"/>
        </w:trPr>
        <w:tc>
          <w:tcPr>
            <w:tcW w:w="2340" w:type="dxa"/>
            <w:noWrap/>
            <w:hideMark/>
          </w:tcPr>
          <w:p w:rsidR="000E41B7" w:rsidRPr="00E04A74" w:rsidRDefault="000E41B7" w:rsidP="000E41B7">
            <w:pPr>
              <w:jc w:val="both"/>
              <w:rPr>
                <w:lang w:val="sq-AL"/>
              </w:rPr>
            </w:pPr>
            <w:r w:rsidRPr="00E04A74">
              <w:rPr>
                <w:lang w:val="sq-AL"/>
              </w:rPr>
              <w:t xml:space="preserve">Komunali </w:t>
            </w:r>
          </w:p>
        </w:tc>
        <w:tc>
          <w:tcPr>
            <w:tcW w:w="1596" w:type="dxa"/>
            <w:noWrap/>
            <w:hideMark/>
          </w:tcPr>
          <w:p w:rsidR="000E41B7" w:rsidRPr="00E04A74" w:rsidRDefault="000E41B7" w:rsidP="000E41B7">
            <w:pPr>
              <w:jc w:val="both"/>
              <w:rPr>
                <w:lang w:val="sq-AL"/>
              </w:rPr>
            </w:pPr>
            <w:r w:rsidRPr="00E04A74">
              <w:rPr>
                <w:lang w:val="sq-AL"/>
              </w:rPr>
              <w:t> </w:t>
            </w:r>
          </w:p>
        </w:tc>
        <w:tc>
          <w:tcPr>
            <w:tcW w:w="1530" w:type="dxa"/>
            <w:noWrap/>
            <w:hideMark/>
          </w:tcPr>
          <w:p w:rsidR="000E41B7" w:rsidRPr="00E04A74" w:rsidRDefault="000E41B7" w:rsidP="00DB7A08">
            <w:pPr>
              <w:jc w:val="right"/>
              <w:rPr>
                <w:lang w:val="sq-AL"/>
              </w:rPr>
            </w:pPr>
            <w:r w:rsidRPr="00E04A74">
              <w:rPr>
                <w:lang w:val="sq-AL"/>
              </w:rPr>
              <w:t xml:space="preserve">                    -   </w:t>
            </w:r>
          </w:p>
        </w:tc>
        <w:tc>
          <w:tcPr>
            <w:tcW w:w="1890" w:type="dxa"/>
            <w:noWrap/>
            <w:hideMark/>
          </w:tcPr>
          <w:p w:rsidR="000E41B7" w:rsidRPr="00E04A74" w:rsidRDefault="000E41B7" w:rsidP="00DB7A08">
            <w:pPr>
              <w:jc w:val="right"/>
              <w:rPr>
                <w:lang w:val="sq-AL"/>
              </w:rPr>
            </w:pPr>
            <w:r w:rsidRPr="00E04A74">
              <w:rPr>
                <w:lang w:val="sq-AL"/>
              </w:rPr>
              <w:t> </w:t>
            </w:r>
          </w:p>
        </w:tc>
        <w:tc>
          <w:tcPr>
            <w:tcW w:w="2160" w:type="dxa"/>
            <w:noWrap/>
            <w:hideMark/>
          </w:tcPr>
          <w:p w:rsidR="000E41B7" w:rsidRPr="00E04A74" w:rsidRDefault="000E41B7" w:rsidP="00DB7A08">
            <w:pPr>
              <w:jc w:val="right"/>
              <w:rPr>
                <w:lang w:val="sq-AL"/>
              </w:rPr>
            </w:pPr>
            <w:r w:rsidRPr="00E04A74">
              <w:rPr>
                <w:lang w:val="sq-AL"/>
              </w:rPr>
              <w:t xml:space="preserve">                     -   </w:t>
            </w:r>
          </w:p>
        </w:tc>
      </w:tr>
      <w:tr w:rsidR="000E41B7" w:rsidRPr="00E04A74" w:rsidTr="00ED4337">
        <w:trPr>
          <w:trHeight w:val="255"/>
        </w:trPr>
        <w:tc>
          <w:tcPr>
            <w:tcW w:w="2340" w:type="dxa"/>
            <w:noWrap/>
            <w:hideMark/>
          </w:tcPr>
          <w:p w:rsidR="000E41B7" w:rsidRPr="00E04A74" w:rsidRDefault="000E41B7" w:rsidP="000E41B7">
            <w:pPr>
              <w:jc w:val="both"/>
              <w:rPr>
                <w:lang w:val="sq-AL"/>
              </w:rPr>
            </w:pPr>
            <w:r w:rsidRPr="00E04A74">
              <w:rPr>
                <w:lang w:val="sq-AL"/>
              </w:rPr>
              <w:t>Subvencione</w:t>
            </w:r>
          </w:p>
        </w:tc>
        <w:tc>
          <w:tcPr>
            <w:tcW w:w="1596" w:type="dxa"/>
            <w:noWrap/>
            <w:hideMark/>
          </w:tcPr>
          <w:p w:rsidR="000E41B7" w:rsidRPr="00E04A74" w:rsidRDefault="000E41B7" w:rsidP="000E41B7">
            <w:pPr>
              <w:jc w:val="both"/>
              <w:rPr>
                <w:lang w:val="sq-AL"/>
              </w:rPr>
            </w:pPr>
            <w:r w:rsidRPr="00E04A74">
              <w:rPr>
                <w:lang w:val="sq-AL"/>
              </w:rPr>
              <w:t> </w:t>
            </w:r>
          </w:p>
        </w:tc>
        <w:tc>
          <w:tcPr>
            <w:tcW w:w="1530" w:type="dxa"/>
            <w:noWrap/>
            <w:hideMark/>
          </w:tcPr>
          <w:p w:rsidR="000E41B7" w:rsidRPr="00E04A74" w:rsidRDefault="00DB7A08" w:rsidP="00DB7A08">
            <w:pPr>
              <w:jc w:val="right"/>
              <w:rPr>
                <w:lang w:val="sq-AL"/>
              </w:rPr>
            </w:pPr>
            <w:r w:rsidRPr="00E04A74">
              <w:rPr>
                <w:lang w:val="sq-AL"/>
              </w:rPr>
              <w:t xml:space="preserve"> </w:t>
            </w:r>
            <w:r w:rsidR="000E41B7" w:rsidRPr="00E04A74">
              <w:rPr>
                <w:lang w:val="sq-AL"/>
              </w:rPr>
              <w:t xml:space="preserve">      2,959.45 </w:t>
            </w:r>
          </w:p>
        </w:tc>
        <w:tc>
          <w:tcPr>
            <w:tcW w:w="1890" w:type="dxa"/>
            <w:noWrap/>
            <w:hideMark/>
          </w:tcPr>
          <w:p w:rsidR="000E41B7" w:rsidRPr="00E04A74" w:rsidRDefault="000E41B7" w:rsidP="00DB7A08">
            <w:pPr>
              <w:jc w:val="right"/>
              <w:rPr>
                <w:lang w:val="sq-AL"/>
              </w:rPr>
            </w:pPr>
            <w:r w:rsidRPr="00E04A74">
              <w:rPr>
                <w:lang w:val="sq-AL"/>
              </w:rPr>
              <w:t> </w:t>
            </w:r>
          </w:p>
        </w:tc>
        <w:tc>
          <w:tcPr>
            <w:tcW w:w="2160" w:type="dxa"/>
            <w:noWrap/>
            <w:hideMark/>
          </w:tcPr>
          <w:p w:rsidR="000E41B7" w:rsidRPr="00E04A74" w:rsidRDefault="000E41B7" w:rsidP="00DB7A08">
            <w:pPr>
              <w:jc w:val="right"/>
              <w:rPr>
                <w:lang w:val="sq-AL"/>
              </w:rPr>
            </w:pPr>
            <w:r w:rsidRPr="00E04A74">
              <w:rPr>
                <w:lang w:val="sq-AL"/>
              </w:rPr>
              <w:t xml:space="preserve">           2,959.45 </w:t>
            </w:r>
          </w:p>
        </w:tc>
      </w:tr>
      <w:tr w:rsidR="000E41B7" w:rsidRPr="00E04A74" w:rsidTr="00ED4337">
        <w:trPr>
          <w:trHeight w:val="255"/>
        </w:trPr>
        <w:tc>
          <w:tcPr>
            <w:tcW w:w="2340" w:type="dxa"/>
            <w:noWrap/>
            <w:hideMark/>
          </w:tcPr>
          <w:p w:rsidR="000E41B7" w:rsidRPr="00E04A74" w:rsidRDefault="000E41B7" w:rsidP="000E41B7">
            <w:pPr>
              <w:jc w:val="both"/>
              <w:rPr>
                <w:lang w:val="sq-AL"/>
              </w:rPr>
            </w:pPr>
            <w:r w:rsidRPr="00E04A74">
              <w:rPr>
                <w:lang w:val="sq-AL"/>
              </w:rPr>
              <w:t>Shpenzime Kapitale</w:t>
            </w:r>
          </w:p>
        </w:tc>
        <w:tc>
          <w:tcPr>
            <w:tcW w:w="1596" w:type="dxa"/>
            <w:noWrap/>
            <w:hideMark/>
          </w:tcPr>
          <w:p w:rsidR="000E41B7" w:rsidRPr="00E04A74" w:rsidRDefault="000E41B7" w:rsidP="000E41B7">
            <w:pPr>
              <w:jc w:val="both"/>
              <w:rPr>
                <w:lang w:val="sq-AL"/>
              </w:rPr>
            </w:pPr>
            <w:r w:rsidRPr="00E04A74">
              <w:rPr>
                <w:lang w:val="sq-AL"/>
              </w:rPr>
              <w:t> </w:t>
            </w:r>
          </w:p>
        </w:tc>
        <w:tc>
          <w:tcPr>
            <w:tcW w:w="1530" w:type="dxa"/>
            <w:noWrap/>
            <w:hideMark/>
          </w:tcPr>
          <w:p w:rsidR="000E41B7" w:rsidRPr="00E04A74" w:rsidRDefault="00DB7A08" w:rsidP="00DB7A08">
            <w:pPr>
              <w:jc w:val="right"/>
              <w:rPr>
                <w:lang w:val="sq-AL"/>
              </w:rPr>
            </w:pPr>
            <w:r w:rsidRPr="00E04A74">
              <w:rPr>
                <w:lang w:val="sq-AL"/>
              </w:rPr>
              <w:t xml:space="preserve">   </w:t>
            </w:r>
            <w:r w:rsidR="000E41B7" w:rsidRPr="00E04A74">
              <w:rPr>
                <w:lang w:val="sq-AL"/>
              </w:rPr>
              <w:t xml:space="preserve">365,710.14 </w:t>
            </w:r>
          </w:p>
        </w:tc>
        <w:tc>
          <w:tcPr>
            <w:tcW w:w="1890" w:type="dxa"/>
            <w:noWrap/>
            <w:hideMark/>
          </w:tcPr>
          <w:p w:rsidR="000E41B7" w:rsidRPr="00E04A74" w:rsidRDefault="000E41B7" w:rsidP="00DB7A08">
            <w:pPr>
              <w:jc w:val="right"/>
              <w:rPr>
                <w:lang w:val="sq-AL"/>
              </w:rPr>
            </w:pPr>
            <w:r w:rsidRPr="00E04A74">
              <w:rPr>
                <w:lang w:val="sq-AL"/>
              </w:rPr>
              <w:t> </w:t>
            </w:r>
          </w:p>
        </w:tc>
        <w:tc>
          <w:tcPr>
            <w:tcW w:w="2160" w:type="dxa"/>
            <w:noWrap/>
            <w:hideMark/>
          </w:tcPr>
          <w:p w:rsidR="000E41B7" w:rsidRPr="00E04A74" w:rsidRDefault="000E41B7" w:rsidP="00DB7A08">
            <w:pPr>
              <w:jc w:val="right"/>
              <w:rPr>
                <w:lang w:val="sq-AL"/>
              </w:rPr>
            </w:pPr>
            <w:r w:rsidRPr="00E04A74">
              <w:rPr>
                <w:lang w:val="sq-AL"/>
              </w:rPr>
              <w:t xml:space="preserve">        365,710.14 </w:t>
            </w:r>
          </w:p>
        </w:tc>
      </w:tr>
      <w:tr w:rsidR="000E41B7" w:rsidRPr="00E04A74" w:rsidTr="00ED4337">
        <w:trPr>
          <w:trHeight w:val="431"/>
        </w:trPr>
        <w:tc>
          <w:tcPr>
            <w:tcW w:w="2340" w:type="dxa"/>
            <w:noWrap/>
            <w:vAlign w:val="bottom"/>
            <w:hideMark/>
          </w:tcPr>
          <w:p w:rsidR="000E41B7" w:rsidRPr="00E04A74" w:rsidRDefault="000E41B7" w:rsidP="00DB7A08">
            <w:pPr>
              <w:jc w:val="right"/>
              <w:rPr>
                <w:b/>
                <w:lang w:val="sq-AL"/>
              </w:rPr>
            </w:pPr>
            <w:r w:rsidRPr="00E04A74">
              <w:rPr>
                <w:b/>
                <w:lang w:val="sq-AL"/>
              </w:rPr>
              <w:t> </w:t>
            </w:r>
          </w:p>
        </w:tc>
        <w:tc>
          <w:tcPr>
            <w:tcW w:w="1596" w:type="dxa"/>
            <w:noWrap/>
            <w:vAlign w:val="bottom"/>
            <w:hideMark/>
          </w:tcPr>
          <w:p w:rsidR="000E41B7" w:rsidRPr="00E04A74" w:rsidRDefault="000E41B7" w:rsidP="00DB7A08">
            <w:pPr>
              <w:jc w:val="right"/>
              <w:rPr>
                <w:b/>
                <w:bCs/>
                <w:lang w:val="sq-AL"/>
              </w:rPr>
            </w:pPr>
            <w:r w:rsidRPr="00E04A74">
              <w:rPr>
                <w:b/>
                <w:bCs/>
                <w:lang w:val="sq-AL"/>
              </w:rPr>
              <w:t xml:space="preserve">                   -   </w:t>
            </w:r>
          </w:p>
        </w:tc>
        <w:tc>
          <w:tcPr>
            <w:tcW w:w="1530" w:type="dxa"/>
            <w:noWrap/>
            <w:vAlign w:val="bottom"/>
            <w:hideMark/>
          </w:tcPr>
          <w:p w:rsidR="000E41B7" w:rsidRPr="00E04A74" w:rsidRDefault="00DB7A08" w:rsidP="00DB7A08">
            <w:pPr>
              <w:jc w:val="right"/>
              <w:rPr>
                <w:b/>
                <w:bCs/>
                <w:lang w:val="sq-AL"/>
              </w:rPr>
            </w:pPr>
            <w:r w:rsidRPr="00E04A74">
              <w:rPr>
                <w:b/>
                <w:bCs/>
                <w:lang w:val="sq-AL"/>
              </w:rPr>
              <w:t xml:space="preserve">  </w:t>
            </w:r>
            <w:r w:rsidR="000E41B7" w:rsidRPr="00E04A74">
              <w:rPr>
                <w:b/>
                <w:bCs/>
                <w:lang w:val="sq-AL"/>
              </w:rPr>
              <w:t xml:space="preserve"> 410,553.53 </w:t>
            </w:r>
          </w:p>
        </w:tc>
        <w:tc>
          <w:tcPr>
            <w:tcW w:w="1890" w:type="dxa"/>
            <w:noWrap/>
            <w:vAlign w:val="bottom"/>
            <w:hideMark/>
          </w:tcPr>
          <w:p w:rsidR="000E41B7" w:rsidRPr="00E04A74" w:rsidRDefault="000E41B7" w:rsidP="00DB7A08">
            <w:pPr>
              <w:jc w:val="right"/>
              <w:rPr>
                <w:b/>
                <w:lang w:val="sq-AL"/>
              </w:rPr>
            </w:pPr>
            <w:r w:rsidRPr="00E04A74">
              <w:rPr>
                <w:b/>
                <w:lang w:val="sq-AL"/>
              </w:rPr>
              <w:t xml:space="preserve">                        -   </w:t>
            </w:r>
          </w:p>
        </w:tc>
        <w:tc>
          <w:tcPr>
            <w:tcW w:w="2160" w:type="dxa"/>
            <w:noWrap/>
            <w:vAlign w:val="bottom"/>
            <w:hideMark/>
          </w:tcPr>
          <w:p w:rsidR="000E41B7" w:rsidRPr="00E04A74" w:rsidRDefault="000E41B7" w:rsidP="00DB7A08">
            <w:pPr>
              <w:jc w:val="right"/>
              <w:rPr>
                <w:b/>
                <w:bCs/>
                <w:lang w:val="sq-AL"/>
              </w:rPr>
            </w:pPr>
            <w:r w:rsidRPr="00E04A74">
              <w:rPr>
                <w:b/>
                <w:bCs/>
                <w:lang w:val="sq-AL"/>
              </w:rPr>
              <w:t xml:space="preserve">        410,553.53 </w:t>
            </w:r>
          </w:p>
        </w:tc>
      </w:tr>
      <w:tr w:rsidR="000E41B7" w:rsidRPr="00E04A74" w:rsidTr="00ED4337">
        <w:trPr>
          <w:trHeight w:val="255"/>
        </w:trPr>
        <w:tc>
          <w:tcPr>
            <w:tcW w:w="2340" w:type="dxa"/>
            <w:noWrap/>
            <w:hideMark/>
          </w:tcPr>
          <w:p w:rsidR="000E41B7" w:rsidRPr="00E04A74" w:rsidRDefault="000E41B7" w:rsidP="000E41B7">
            <w:pPr>
              <w:jc w:val="both"/>
              <w:rPr>
                <w:lang w:val="sq-AL"/>
              </w:rPr>
            </w:pPr>
          </w:p>
        </w:tc>
        <w:tc>
          <w:tcPr>
            <w:tcW w:w="1596" w:type="dxa"/>
            <w:noWrap/>
            <w:hideMark/>
          </w:tcPr>
          <w:p w:rsidR="000E41B7" w:rsidRPr="00E04A74" w:rsidRDefault="000E41B7" w:rsidP="000E41B7">
            <w:pPr>
              <w:jc w:val="both"/>
              <w:rPr>
                <w:lang w:val="sq-AL"/>
              </w:rPr>
            </w:pPr>
          </w:p>
        </w:tc>
        <w:tc>
          <w:tcPr>
            <w:tcW w:w="1530" w:type="dxa"/>
            <w:noWrap/>
            <w:hideMark/>
          </w:tcPr>
          <w:p w:rsidR="000E41B7" w:rsidRPr="00E04A74" w:rsidRDefault="000E41B7" w:rsidP="000E41B7">
            <w:pPr>
              <w:jc w:val="both"/>
              <w:rPr>
                <w:lang w:val="sq-AL"/>
              </w:rPr>
            </w:pPr>
            <w:r w:rsidRPr="00E04A74">
              <w:rPr>
                <w:lang w:val="sq-AL"/>
              </w:rPr>
              <w:t> </w:t>
            </w:r>
          </w:p>
        </w:tc>
        <w:tc>
          <w:tcPr>
            <w:tcW w:w="1890" w:type="dxa"/>
            <w:noWrap/>
            <w:hideMark/>
          </w:tcPr>
          <w:p w:rsidR="000E41B7" w:rsidRPr="00E04A74" w:rsidRDefault="000E41B7" w:rsidP="000E41B7">
            <w:pPr>
              <w:jc w:val="both"/>
              <w:rPr>
                <w:lang w:val="sq-AL"/>
              </w:rPr>
            </w:pPr>
          </w:p>
        </w:tc>
        <w:tc>
          <w:tcPr>
            <w:tcW w:w="2160" w:type="dxa"/>
            <w:noWrap/>
            <w:hideMark/>
          </w:tcPr>
          <w:p w:rsidR="000E41B7" w:rsidRPr="00E04A74" w:rsidRDefault="000E41B7" w:rsidP="000E41B7">
            <w:pPr>
              <w:jc w:val="both"/>
              <w:rPr>
                <w:lang w:val="sq-AL"/>
              </w:rPr>
            </w:pPr>
          </w:p>
        </w:tc>
      </w:tr>
      <w:tr w:rsidR="000E41B7" w:rsidRPr="00E04A74" w:rsidTr="00ED4337">
        <w:trPr>
          <w:trHeight w:val="255"/>
        </w:trPr>
        <w:tc>
          <w:tcPr>
            <w:tcW w:w="2340" w:type="dxa"/>
            <w:noWrap/>
            <w:hideMark/>
          </w:tcPr>
          <w:p w:rsidR="000E41B7" w:rsidRPr="00E04A74" w:rsidRDefault="000E41B7" w:rsidP="000E41B7">
            <w:pPr>
              <w:jc w:val="both"/>
              <w:rPr>
                <w:lang w:val="sq-AL"/>
              </w:rPr>
            </w:pPr>
            <w:r w:rsidRPr="00E04A74">
              <w:rPr>
                <w:lang w:val="sq-AL"/>
              </w:rPr>
              <w:t> </w:t>
            </w:r>
          </w:p>
        </w:tc>
        <w:tc>
          <w:tcPr>
            <w:tcW w:w="1596" w:type="dxa"/>
            <w:noWrap/>
            <w:hideMark/>
          </w:tcPr>
          <w:p w:rsidR="000E41B7" w:rsidRPr="00E04A74" w:rsidRDefault="000E41B7" w:rsidP="000E41B7">
            <w:pPr>
              <w:jc w:val="both"/>
              <w:rPr>
                <w:lang w:val="sq-AL"/>
              </w:rPr>
            </w:pPr>
            <w:r w:rsidRPr="00E04A74">
              <w:rPr>
                <w:lang w:val="sq-AL"/>
              </w:rPr>
              <w:t> </w:t>
            </w:r>
          </w:p>
        </w:tc>
        <w:tc>
          <w:tcPr>
            <w:tcW w:w="1530" w:type="dxa"/>
            <w:noWrap/>
            <w:hideMark/>
          </w:tcPr>
          <w:p w:rsidR="000E41B7" w:rsidRPr="00E04A74" w:rsidRDefault="000E41B7" w:rsidP="000E41B7">
            <w:pPr>
              <w:jc w:val="both"/>
              <w:rPr>
                <w:lang w:val="sq-AL"/>
              </w:rPr>
            </w:pPr>
            <w:r w:rsidRPr="00E04A74">
              <w:rPr>
                <w:lang w:val="sq-AL"/>
              </w:rPr>
              <w:t> </w:t>
            </w:r>
          </w:p>
        </w:tc>
        <w:tc>
          <w:tcPr>
            <w:tcW w:w="1890" w:type="dxa"/>
            <w:noWrap/>
            <w:hideMark/>
          </w:tcPr>
          <w:p w:rsidR="000E41B7" w:rsidRPr="00E04A74" w:rsidRDefault="000E41B7" w:rsidP="000E41B7">
            <w:pPr>
              <w:jc w:val="both"/>
              <w:rPr>
                <w:lang w:val="sq-AL"/>
              </w:rPr>
            </w:pPr>
            <w:r w:rsidRPr="00E04A74">
              <w:rPr>
                <w:lang w:val="sq-AL"/>
              </w:rPr>
              <w:t> </w:t>
            </w:r>
          </w:p>
        </w:tc>
        <w:tc>
          <w:tcPr>
            <w:tcW w:w="2160" w:type="dxa"/>
            <w:noWrap/>
            <w:hideMark/>
          </w:tcPr>
          <w:p w:rsidR="000E41B7" w:rsidRPr="00E04A74" w:rsidRDefault="000E41B7" w:rsidP="000E41B7">
            <w:pPr>
              <w:jc w:val="both"/>
              <w:rPr>
                <w:lang w:val="sq-AL"/>
              </w:rPr>
            </w:pPr>
          </w:p>
        </w:tc>
      </w:tr>
      <w:tr w:rsidR="00D87439" w:rsidRPr="00E04A74" w:rsidTr="00D87439">
        <w:trPr>
          <w:trHeight w:val="255"/>
        </w:trPr>
        <w:tc>
          <w:tcPr>
            <w:tcW w:w="2340" w:type="dxa"/>
            <w:noWrap/>
            <w:hideMark/>
          </w:tcPr>
          <w:p w:rsidR="00D87439" w:rsidRPr="00E04A74" w:rsidRDefault="00D87439" w:rsidP="000E41B7">
            <w:pPr>
              <w:jc w:val="both"/>
              <w:rPr>
                <w:lang w:val="sq-AL"/>
              </w:rPr>
            </w:pPr>
            <w:r w:rsidRPr="00E04A74">
              <w:rPr>
                <w:lang w:val="sq-AL"/>
              </w:rPr>
              <w:t>Paga</w:t>
            </w:r>
          </w:p>
        </w:tc>
        <w:tc>
          <w:tcPr>
            <w:tcW w:w="1596" w:type="dxa"/>
            <w:noWrap/>
            <w:vAlign w:val="center"/>
            <w:hideMark/>
          </w:tcPr>
          <w:p w:rsidR="00D87439" w:rsidRPr="003F22A4" w:rsidRDefault="00D87439" w:rsidP="00D87439">
            <w:r w:rsidRPr="003F22A4">
              <w:t xml:space="preserve">13,016,394.00 </w:t>
            </w:r>
          </w:p>
        </w:tc>
        <w:tc>
          <w:tcPr>
            <w:tcW w:w="1530" w:type="dxa"/>
            <w:noWrap/>
            <w:vAlign w:val="center"/>
            <w:hideMark/>
          </w:tcPr>
          <w:p w:rsidR="00D87439" w:rsidRPr="003F22A4" w:rsidRDefault="00D87439" w:rsidP="00D87439">
            <w:pPr>
              <w:jc w:val="right"/>
            </w:pPr>
            <w:r w:rsidRPr="003F22A4">
              <w:t xml:space="preserve"> 25,171.77 </w:t>
            </w:r>
          </w:p>
        </w:tc>
        <w:tc>
          <w:tcPr>
            <w:tcW w:w="1890" w:type="dxa"/>
            <w:noWrap/>
            <w:vAlign w:val="center"/>
            <w:hideMark/>
          </w:tcPr>
          <w:p w:rsidR="00D87439" w:rsidRPr="003F22A4" w:rsidRDefault="00D87439" w:rsidP="00D87439">
            <w:pPr>
              <w:jc w:val="right"/>
            </w:pPr>
            <w:r w:rsidRPr="003F22A4">
              <w:t xml:space="preserve"> (58,019.01)</w:t>
            </w:r>
          </w:p>
        </w:tc>
        <w:tc>
          <w:tcPr>
            <w:tcW w:w="2160" w:type="dxa"/>
            <w:noWrap/>
            <w:vAlign w:val="center"/>
            <w:hideMark/>
          </w:tcPr>
          <w:p w:rsidR="00D87439" w:rsidRPr="003F22A4" w:rsidRDefault="00D87439" w:rsidP="00D87439">
            <w:pPr>
              <w:jc w:val="right"/>
            </w:pPr>
            <w:r w:rsidRPr="003F22A4">
              <w:t xml:space="preserve"> 12,983,546.76 </w:t>
            </w:r>
          </w:p>
        </w:tc>
      </w:tr>
      <w:tr w:rsidR="00D87439" w:rsidRPr="00E04A74" w:rsidTr="00D87439">
        <w:trPr>
          <w:trHeight w:val="255"/>
        </w:trPr>
        <w:tc>
          <w:tcPr>
            <w:tcW w:w="2340" w:type="dxa"/>
            <w:noWrap/>
            <w:hideMark/>
          </w:tcPr>
          <w:p w:rsidR="00D87439" w:rsidRPr="00E04A74" w:rsidRDefault="00D87439" w:rsidP="000E41B7">
            <w:pPr>
              <w:jc w:val="both"/>
              <w:rPr>
                <w:lang w:val="sq-AL"/>
              </w:rPr>
            </w:pPr>
            <w:r w:rsidRPr="00E04A74">
              <w:rPr>
                <w:lang w:val="sq-AL"/>
              </w:rPr>
              <w:t>Mallra dhe shërbime</w:t>
            </w:r>
          </w:p>
        </w:tc>
        <w:tc>
          <w:tcPr>
            <w:tcW w:w="1596" w:type="dxa"/>
            <w:noWrap/>
            <w:vAlign w:val="center"/>
            <w:hideMark/>
          </w:tcPr>
          <w:p w:rsidR="00D87439" w:rsidRPr="003F22A4" w:rsidRDefault="00D87439" w:rsidP="00D87439">
            <w:pPr>
              <w:jc w:val="right"/>
            </w:pPr>
            <w:r w:rsidRPr="003F22A4">
              <w:t xml:space="preserve"> 1,853,080.00 </w:t>
            </w:r>
          </w:p>
        </w:tc>
        <w:tc>
          <w:tcPr>
            <w:tcW w:w="1530" w:type="dxa"/>
            <w:noWrap/>
            <w:vAlign w:val="center"/>
            <w:hideMark/>
          </w:tcPr>
          <w:p w:rsidR="00D87439" w:rsidRPr="003F22A4" w:rsidRDefault="00D87439" w:rsidP="00D87439">
            <w:pPr>
              <w:jc w:val="right"/>
            </w:pPr>
            <w:r w:rsidRPr="003F22A4">
              <w:t xml:space="preserve"> 16,712.17 </w:t>
            </w:r>
          </w:p>
        </w:tc>
        <w:tc>
          <w:tcPr>
            <w:tcW w:w="1890" w:type="dxa"/>
            <w:noWrap/>
            <w:vAlign w:val="center"/>
            <w:hideMark/>
          </w:tcPr>
          <w:p w:rsidR="00D87439" w:rsidRPr="003F22A4" w:rsidRDefault="00D87439" w:rsidP="00D87439">
            <w:pPr>
              <w:jc w:val="right"/>
            </w:pPr>
            <w:r w:rsidRPr="003F22A4">
              <w:t xml:space="preserve"> 21,682.39 </w:t>
            </w:r>
          </w:p>
        </w:tc>
        <w:tc>
          <w:tcPr>
            <w:tcW w:w="2160" w:type="dxa"/>
            <w:noWrap/>
            <w:vAlign w:val="center"/>
            <w:hideMark/>
          </w:tcPr>
          <w:p w:rsidR="00D87439" w:rsidRPr="003F22A4" w:rsidRDefault="00D87439" w:rsidP="00D87439">
            <w:pPr>
              <w:jc w:val="right"/>
            </w:pPr>
            <w:r w:rsidRPr="003F22A4">
              <w:t xml:space="preserve"> 1,891,474.56 </w:t>
            </w:r>
          </w:p>
        </w:tc>
      </w:tr>
      <w:tr w:rsidR="00D87439" w:rsidRPr="00E04A74" w:rsidTr="00D87439">
        <w:trPr>
          <w:trHeight w:val="255"/>
        </w:trPr>
        <w:tc>
          <w:tcPr>
            <w:tcW w:w="2340" w:type="dxa"/>
            <w:noWrap/>
            <w:hideMark/>
          </w:tcPr>
          <w:p w:rsidR="00D87439" w:rsidRPr="00E04A74" w:rsidRDefault="00D87439" w:rsidP="000E41B7">
            <w:pPr>
              <w:jc w:val="both"/>
              <w:rPr>
                <w:lang w:val="sq-AL"/>
              </w:rPr>
            </w:pPr>
            <w:r w:rsidRPr="00E04A74">
              <w:rPr>
                <w:lang w:val="sq-AL"/>
              </w:rPr>
              <w:t xml:space="preserve">Komunali </w:t>
            </w:r>
          </w:p>
        </w:tc>
        <w:tc>
          <w:tcPr>
            <w:tcW w:w="1596" w:type="dxa"/>
            <w:noWrap/>
            <w:vAlign w:val="center"/>
            <w:hideMark/>
          </w:tcPr>
          <w:p w:rsidR="00D87439" w:rsidRPr="003F22A4" w:rsidRDefault="00D87439" w:rsidP="00D87439">
            <w:pPr>
              <w:jc w:val="right"/>
            </w:pPr>
            <w:r w:rsidRPr="003F22A4">
              <w:t xml:space="preserve"> 575,899.00 </w:t>
            </w:r>
          </w:p>
        </w:tc>
        <w:tc>
          <w:tcPr>
            <w:tcW w:w="1530" w:type="dxa"/>
            <w:noWrap/>
            <w:vAlign w:val="center"/>
            <w:hideMark/>
          </w:tcPr>
          <w:p w:rsidR="00D87439" w:rsidRPr="003F22A4" w:rsidRDefault="00D87439" w:rsidP="00D87439">
            <w:pPr>
              <w:jc w:val="right"/>
            </w:pPr>
            <w:r w:rsidRPr="003F22A4">
              <w:t xml:space="preserve"> -   </w:t>
            </w:r>
          </w:p>
        </w:tc>
        <w:tc>
          <w:tcPr>
            <w:tcW w:w="1890" w:type="dxa"/>
            <w:noWrap/>
            <w:vAlign w:val="center"/>
            <w:hideMark/>
          </w:tcPr>
          <w:p w:rsidR="00D87439" w:rsidRPr="003F22A4" w:rsidRDefault="00D87439" w:rsidP="00D87439">
            <w:pPr>
              <w:jc w:val="right"/>
            </w:pPr>
            <w:r w:rsidRPr="003F22A4">
              <w:t xml:space="preserve"> (4,704.44)</w:t>
            </w:r>
          </w:p>
        </w:tc>
        <w:tc>
          <w:tcPr>
            <w:tcW w:w="2160" w:type="dxa"/>
            <w:noWrap/>
            <w:vAlign w:val="center"/>
            <w:hideMark/>
          </w:tcPr>
          <w:p w:rsidR="00D87439" w:rsidRPr="003F22A4" w:rsidRDefault="00D87439" w:rsidP="00D87439">
            <w:pPr>
              <w:jc w:val="right"/>
            </w:pPr>
            <w:r w:rsidRPr="003F22A4">
              <w:t xml:space="preserve"> 571,194.56 </w:t>
            </w:r>
          </w:p>
        </w:tc>
      </w:tr>
      <w:tr w:rsidR="00D87439" w:rsidRPr="00E04A74" w:rsidTr="00D87439">
        <w:trPr>
          <w:trHeight w:val="255"/>
        </w:trPr>
        <w:tc>
          <w:tcPr>
            <w:tcW w:w="2340" w:type="dxa"/>
            <w:noWrap/>
            <w:hideMark/>
          </w:tcPr>
          <w:p w:rsidR="00D87439" w:rsidRPr="00E04A74" w:rsidRDefault="00D87439" w:rsidP="000E41B7">
            <w:pPr>
              <w:jc w:val="both"/>
              <w:rPr>
                <w:lang w:val="sq-AL"/>
              </w:rPr>
            </w:pPr>
            <w:r w:rsidRPr="00E04A74">
              <w:rPr>
                <w:lang w:val="sq-AL"/>
              </w:rPr>
              <w:t>Subvencione</w:t>
            </w:r>
          </w:p>
        </w:tc>
        <w:tc>
          <w:tcPr>
            <w:tcW w:w="1596" w:type="dxa"/>
            <w:noWrap/>
            <w:vAlign w:val="center"/>
            <w:hideMark/>
          </w:tcPr>
          <w:p w:rsidR="00D87439" w:rsidRPr="003F22A4" w:rsidRDefault="00D87439" w:rsidP="00D87439">
            <w:pPr>
              <w:jc w:val="right"/>
            </w:pPr>
            <w:r w:rsidRPr="003F22A4">
              <w:t xml:space="preserve"> 439,982.00 </w:t>
            </w:r>
          </w:p>
        </w:tc>
        <w:tc>
          <w:tcPr>
            <w:tcW w:w="1530" w:type="dxa"/>
            <w:noWrap/>
            <w:vAlign w:val="center"/>
            <w:hideMark/>
          </w:tcPr>
          <w:p w:rsidR="00D87439" w:rsidRPr="003F22A4" w:rsidRDefault="00D87439" w:rsidP="00D87439">
            <w:pPr>
              <w:jc w:val="right"/>
            </w:pPr>
            <w:r w:rsidRPr="003F22A4">
              <w:t xml:space="preserve"> 8,459.45 </w:t>
            </w:r>
          </w:p>
        </w:tc>
        <w:tc>
          <w:tcPr>
            <w:tcW w:w="1890" w:type="dxa"/>
            <w:noWrap/>
            <w:vAlign w:val="center"/>
            <w:hideMark/>
          </w:tcPr>
          <w:p w:rsidR="00D87439" w:rsidRPr="003F22A4" w:rsidRDefault="00D87439" w:rsidP="00D87439">
            <w:pPr>
              <w:jc w:val="right"/>
            </w:pPr>
            <w:r w:rsidRPr="003F22A4">
              <w:t xml:space="preserve"> 75,527.44 </w:t>
            </w:r>
          </w:p>
        </w:tc>
        <w:tc>
          <w:tcPr>
            <w:tcW w:w="2160" w:type="dxa"/>
            <w:noWrap/>
            <w:vAlign w:val="center"/>
            <w:hideMark/>
          </w:tcPr>
          <w:p w:rsidR="00D87439" w:rsidRPr="003F22A4" w:rsidRDefault="00D87439" w:rsidP="00D87439">
            <w:pPr>
              <w:jc w:val="right"/>
            </w:pPr>
            <w:r w:rsidRPr="003F22A4">
              <w:t xml:space="preserve"> 523,968.89 </w:t>
            </w:r>
          </w:p>
        </w:tc>
      </w:tr>
      <w:tr w:rsidR="00D87439" w:rsidRPr="00E04A74" w:rsidTr="00D87439">
        <w:trPr>
          <w:trHeight w:val="255"/>
        </w:trPr>
        <w:tc>
          <w:tcPr>
            <w:tcW w:w="2340" w:type="dxa"/>
            <w:noWrap/>
            <w:hideMark/>
          </w:tcPr>
          <w:p w:rsidR="00D87439" w:rsidRPr="00E04A74" w:rsidRDefault="00D87439" w:rsidP="000E41B7">
            <w:pPr>
              <w:jc w:val="both"/>
              <w:rPr>
                <w:lang w:val="sq-AL"/>
              </w:rPr>
            </w:pPr>
            <w:r w:rsidRPr="00E04A74">
              <w:rPr>
                <w:lang w:val="sq-AL"/>
              </w:rPr>
              <w:t>Shpenzime Kapitale</w:t>
            </w:r>
          </w:p>
        </w:tc>
        <w:tc>
          <w:tcPr>
            <w:tcW w:w="1596" w:type="dxa"/>
            <w:noWrap/>
            <w:vAlign w:val="center"/>
            <w:hideMark/>
          </w:tcPr>
          <w:p w:rsidR="00D87439" w:rsidRPr="003F22A4" w:rsidRDefault="00D87439" w:rsidP="00D87439">
            <w:pPr>
              <w:jc w:val="right"/>
            </w:pPr>
            <w:r w:rsidRPr="003F22A4">
              <w:t xml:space="preserve"> 4,184,878.81 </w:t>
            </w:r>
          </w:p>
        </w:tc>
        <w:tc>
          <w:tcPr>
            <w:tcW w:w="1530" w:type="dxa"/>
            <w:noWrap/>
            <w:vAlign w:val="center"/>
            <w:hideMark/>
          </w:tcPr>
          <w:p w:rsidR="00D87439" w:rsidRPr="003F22A4" w:rsidRDefault="00D87439" w:rsidP="00D87439">
            <w:pPr>
              <w:jc w:val="right"/>
            </w:pPr>
            <w:r w:rsidRPr="003F22A4">
              <w:t xml:space="preserve"> 365,710.14 </w:t>
            </w:r>
          </w:p>
        </w:tc>
        <w:tc>
          <w:tcPr>
            <w:tcW w:w="1890" w:type="dxa"/>
            <w:noWrap/>
            <w:vAlign w:val="center"/>
            <w:hideMark/>
          </w:tcPr>
          <w:p w:rsidR="00D87439" w:rsidRPr="003F22A4" w:rsidRDefault="00D87439" w:rsidP="00D87439">
            <w:pPr>
              <w:jc w:val="right"/>
            </w:pPr>
            <w:r w:rsidRPr="003F22A4">
              <w:t xml:space="preserve"> 474,945.20 </w:t>
            </w:r>
          </w:p>
        </w:tc>
        <w:tc>
          <w:tcPr>
            <w:tcW w:w="2160" w:type="dxa"/>
            <w:noWrap/>
            <w:vAlign w:val="center"/>
            <w:hideMark/>
          </w:tcPr>
          <w:p w:rsidR="00D87439" w:rsidRPr="003F22A4" w:rsidRDefault="00D87439" w:rsidP="00D87439">
            <w:pPr>
              <w:jc w:val="right"/>
            </w:pPr>
            <w:r w:rsidRPr="003F22A4">
              <w:t xml:space="preserve"> 5,025,534.15 </w:t>
            </w:r>
          </w:p>
        </w:tc>
      </w:tr>
      <w:tr w:rsidR="00D87439" w:rsidRPr="00E04A74" w:rsidTr="00D87439">
        <w:trPr>
          <w:trHeight w:val="512"/>
        </w:trPr>
        <w:tc>
          <w:tcPr>
            <w:tcW w:w="2340" w:type="dxa"/>
            <w:shd w:val="clear" w:color="auto" w:fill="D9D9D9" w:themeFill="background1" w:themeFillShade="D9"/>
            <w:noWrap/>
            <w:vAlign w:val="center"/>
            <w:hideMark/>
          </w:tcPr>
          <w:p w:rsidR="00D87439" w:rsidRPr="00D87439" w:rsidRDefault="00D87439" w:rsidP="00D87439">
            <w:pPr>
              <w:rPr>
                <w:b/>
                <w:lang w:val="sq-AL"/>
              </w:rPr>
            </w:pPr>
            <w:r w:rsidRPr="00D87439">
              <w:rPr>
                <w:b/>
                <w:lang w:val="sq-AL"/>
              </w:rPr>
              <w:t> Gjithsej</w:t>
            </w:r>
          </w:p>
        </w:tc>
        <w:tc>
          <w:tcPr>
            <w:tcW w:w="1596" w:type="dxa"/>
            <w:shd w:val="clear" w:color="auto" w:fill="D9D9D9" w:themeFill="background1" w:themeFillShade="D9"/>
            <w:noWrap/>
            <w:vAlign w:val="center"/>
            <w:hideMark/>
          </w:tcPr>
          <w:p w:rsidR="00D87439" w:rsidRPr="00D87439" w:rsidRDefault="00D87439" w:rsidP="00D87439">
            <w:pPr>
              <w:rPr>
                <w:b/>
              </w:rPr>
            </w:pPr>
            <w:r w:rsidRPr="00D87439">
              <w:rPr>
                <w:b/>
              </w:rPr>
              <w:t xml:space="preserve">20,070,233.81 </w:t>
            </w:r>
          </w:p>
        </w:tc>
        <w:tc>
          <w:tcPr>
            <w:tcW w:w="1530" w:type="dxa"/>
            <w:shd w:val="clear" w:color="auto" w:fill="D9D9D9" w:themeFill="background1" w:themeFillShade="D9"/>
            <w:noWrap/>
            <w:vAlign w:val="center"/>
            <w:hideMark/>
          </w:tcPr>
          <w:p w:rsidR="00D87439" w:rsidRPr="00D87439" w:rsidRDefault="00D87439" w:rsidP="00D87439">
            <w:pPr>
              <w:jc w:val="right"/>
              <w:rPr>
                <w:b/>
              </w:rPr>
            </w:pPr>
            <w:r w:rsidRPr="00D87439">
              <w:rPr>
                <w:b/>
              </w:rPr>
              <w:t xml:space="preserve"> 416,053.53 </w:t>
            </w:r>
          </w:p>
        </w:tc>
        <w:tc>
          <w:tcPr>
            <w:tcW w:w="1890" w:type="dxa"/>
            <w:shd w:val="clear" w:color="auto" w:fill="D9D9D9" w:themeFill="background1" w:themeFillShade="D9"/>
            <w:noWrap/>
            <w:vAlign w:val="center"/>
            <w:hideMark/>
          </w:tcPr>
          <w:p w:rsidR="00D87439" w:rsidRPr="00D87439" w:rsidRDefault="00D87439" w:rsidP="00D87439">
            <w:pPr>
              <w:jc w:val="right"/>
              <w:rPr>
                <w:b/>
              </w:rPr>
            </w:pPr>
            <w:r w:rsidRPr="00D87439">
              <w:rPr>
                <w:b/>
              </w:rPr>
              <w:t xml:space="preserve"> 509,431.58 </w:t>
            </w:r>
          </w:p>
        </w:tc>
        <w:tc>
          <w:tcPr>
            <w:tcW w:w="2160" w:type="dxa"/>
            <w:shd w:val="clear" w:color="auto" w:fill="D9D9D9" w:themeFill="background1" w:themeFillShade="D9"/>
            <w:noWrap/>
            <w:vAlign w:val="center"/>
            <w:hideMark/>
          </w:tcPr>
          <w:p w:rsidR="00D87439" w:rsidRPr="00D87439" w:rsidRDefault="00D87439" w:rsidP="00D87439">
            <w:pPr>
              <w:jc w:val="right"/>
              <w:rPr>
                <w:b/>
              </w:rPr>
            </w:pPr>
            <w:r w:rsidRPr="00D87439">
              <w:rPr>
                <w:b/>
              </w:rPr>
              <w:t xml:space="preserve"> 20,995,718.92 </w:t>
            </w:r>
          </w:p>
        </w:tc>
      </w:tr>
    </w:tbl>
    <w:p w:rsidR="00FC1D81" w:rsidRPr="00E04A74" w:rsidRDefault="00FC1D81" w:rsidP="00FC1D81">
      <w:pPr>
        <w:rPr>
          <w:lang w:val="sq-AL"/>
        </w:rPr>
      </w:pPr>
    </w:p>
    <w:p w:rsidR="00137931" w:rsidRDefault="00137931" w:rsidP="00137931">
      <w:pPr>
        <w:jc w:val="both"/>
        <w:rPr>
          <w:lang w:val="sq-AL"/>
        </w:rPr>
      </w:pPr>
      <w:r>
        <w:rPr>
          <w:lang w:val="sq-AL"/>
        </w:rPr>
        <w:t>Në vitin 2016 është shpenzuar (realizuar ) buxheti në vlerë prej 19,437,159.27€. Ky buxhet është shpenzuar sipas burimeve si më poshtë:</w:t>
      </w:r>
    </w:p>
    <w:p w:rsidR="00137931" w:rsidRDefault="00137931" w:rsidP="00C676A9">
      <w:pPr>
        <w:pStyle w:val="ListParagraph"/>
        <w:numPr>
          <w:ilvl w:val="0"/>
          <w:numId w:val="2"/>
        </w:numPr>
        <w:jc w:val="both"/>
        <w:rPr>
          <w:lang w:val="sq-AL"/>
        </w:rPr>
      </w:pPr>
      <w:r>
        <w:rPr>
          <w:lang w:val="sq-AL"/>
        </w:rPr>
        <w:t>Grandi qeveritar 16,685,006.99 €,</w:t>
      </w:r>
    </w:p>
    <w:p w:rsidR="00137931" w:rsidRDefault="00137931" w:rsidP="00C676A9">
      <w:pPr>
        <w:pStyle w:val="ListParagraph"/>
        <w:numPr>
          <w:ilvl w:val="0"/>
          <w:numId w:val="2"/>
        </w:numPr>
        <w:jc w:val="both"/>
        <w:rPr>
          <w:lang w:val="sq-AL"/>
        </w:rPr>
      </w:pPr>
      <w:r>
        <w:rPr>
          <w:lang w:val="sq-AL"/>
        </w:rPr>
        <w:t>Të hyrat vetanake  2,548,564.65 €,</w:t>
      </w:r>
    </w:p>
    <w:p w:rsidR="00137931" w:rsidRDefault="00137931" w:rsidP="00C676A9">
      <w:pPr>
        <w:pStyle w:val="ListParagraph"/>
        <w:numPr>
          <w:ilvl w:val="0"/>
          <w:numId w:val="2"/>
        </w:numPr>
        <w:jc w:val="both"/>
        <w:rPr>
          <w:lang w:val="sq-AL"/>
        </w:rPr>
      </w:pPr>
      <w:r>
        <w:rPr>
          <w:lang w:val="sq-AL"/>
        </w:rPr>
        <w:t xml:space="preserve">Të hyrat e bartura nga viti paraprak  544,035,31 €, dhe </w:t>
      </w:r>
    </w:p>
    <w:p w:rsidR="00137931" w:rsidRDefault="00137931" w:rsidP="00C676A9">
      <w:pPr>
        <w:pStyle w:val="ListParagraph"/>
        <w:numPr>
          <w:ilvl w:val="0"/>
          <w:numId w:val="2"/>
        </w:numPr>
        <w:jc w:val="both"/>
        <w:rPr>
          <w:lang w:val="sq-AL"/>
        </w:rPr>
      </w:pPr>
      <w:r>
        <w:rPr>
          <w:lang w:val="sq-AL"/>
        </w:rPr>
        <w:t xml:space="preserve">Grandet e përcaktuara nga donatore  </w:t>
      </w:r>
      <w:r w:rsidRPr="00971BB3">
        <w:rPr>
          <w:lang w:val="sq-AL"/>
        </w:rPr>
        <w:t xml:space="preserve">203,588.03 </w:t>
      </w:r>
      <w:r>
        <w:rPr>
          <w:lang w:val="sq-AL"/>
        </w:rPr>
        <w:t>€.</w:t>
      </w:r>
    </w:p>
    <w:p w:rsidR="00137931" w:rsidRDefault="00137931" w:rsidP="00137931">
      <w:pPr>
        <w:pStyle w:val="ListParagraph"/>
        <w:jc w:val="both"/>
        <w:rPr>
          <w:lang w:val="sq-AL"/>
        </w:rPr>
      </w:pPr>
    </w:p>
    <w:p w:rsidR="00137931" w:rsidRDefault="00137931" w:rsidP="00137931">
      <w:pPr>
        <w:jc w:val="both"/>
        <w:rPr>
          <w:lang w:val="sq-AL"/>
        </w:rPr>
      </w:pPr>
      <w:r>
        <w:rPr>
          <w:lang w:val="sq-AL"/>
        </w:rPr>
        <w:t>Struktura e buxhetit  të realizuar të Gjakovës për vitin 2016 ishte si vijon:</w:t>
      </w:r>
    </w:p>
    <w:p w:rsidR="00137931" w:rsidRDefault="00137931" w:rsidP="00C676A9">
      <w:pPr>
        <w:pStyle w:val="ListParagraph"/>
        <w:numPr>
          <w:ilvl w:val="0"/>
          <w:numId w:val="2"/>
        </w:numPr>
        <w:jc w:val="both"/>
        <w:rPr>
          <w:lang w:val="sq-AL"/>
        </w:rPr>
      </w:pPr>
      <w:r>
        <w:rPr>
          <w:lang w:val="sq-AL"/>
        </w:rPr>
        <w:t>Paga dhe mëditje 12,916,157.30 €</w:t>
      </w:r>
    </w:p>
    <w:p w:rsidR="00137931" w:rsidRDefault="00137931" w:rsidP="00C676A9">
      <w:pPr>
        <w:pStyle w:val="ListParagraph"/>
        <w:numPr>
          <w:ilvl w:val="0"/>
          <w:numId w:val="2"/>
        </w:numPr>
        <w:jc w:val="both"/>
        <w:rPr>
          <w:lang w:val="sq-AL"/>
        </w:rPr>
      </w:pPr>
      <w:r>
        <w:rPr>
          <w:lang w:val="sq-AL"/>
        </w:rPr>
        <w:t>Mallra dhe Shërbime  1,733,534.23 €,</w:t>
      </w:r>
    </w:p>
    <w:p w:rsidR="00137931" w:rsidRDefault="00137931" w:rsidP="00C676A9">
      <w:pPr>
        <w:pStyle w:val="ListParagraph"/>
        <w:numPr>
          <w:ilvl w:val="0"/>
          <w:numId w:val="2"/>
        </w:numPr>
        <w:jc w:val="both"/>
        <w:rPr>
          <w:lang w:val="sq-AL"/>
        </w:rPr>
      </w:pPr>
      <w:r>
        <w:rPr>
          <w:lang w:val="sq-AL"/>
        </w:rPr>
        <w:t>Komunali 567,519.89 €</w:t>
      </w:r>
    </w:p>
    <w:p w:rsidR="00137931" w:rsidRDefault="00137931" w:rsidP="00C676A9">
      <w:pPr>
        <w:pStyle w:val="ListParagraph"/>
        <w:numPr>
          <w:ilvl w:val="0"/>
          <w:numId w:val="2"/>
        </w:numPr>
        <w:jc w:val="both"/>
        <w:rPr>
          <w:lang w:val="sq-AL"/>
        </w:rPr>
      </w:pPr>
      <w:r>
        <w:rPr>
          <w:lang w:val="sq-AL"/>
        </w:rPr>
        <w:t xml:space="preserve">Subvencione 499,614.85 €, dhe </w:t>
      </w:r>
    </w:p>
    <w:p w:rsidR="00137931" w:rsidRPr="00137931" w:rsidRDefault="00137931" w:rsidP="00C676A9">
      <w:pPr>
        <w:pStyle w:val="ListParagraph"/>
        <w:numPr>
          <w:ilvl w:val="0"/>
          <w:numId w:val="2"/>
        </w:numPr>
        <w:jc w:val="both"/>
        <w:rPr>
          <w:lang w:val="sq-AL"/>
        </w:rPr>
      </w:pPr>
      <w:r w:rsidRPr="00137931">
        <w:rPr>
          <w:lang w:val="sq-AL"/>
        </w:rPr>
        <w:t xml:space="preserve">Shpenzime kapitale 3,720,333.03€. </w:t>
      </w:r>
    </w:p>
    <w:p w:rsidR="00137931" w:rsidRDefault="00137931" w:rsidP="00137931">
      <w:pPr>
        <w:jc w:val="both"/>
        <w:rPr>
          <w:lang w:val="sq-AL"/>
        </w:rPr>
      </w:pPr>
    </w:p>
    <w:p w:rsidR="00FC1D81" w:rsidRPr="00E04A74" w:rsidRDefault="00137931" w:rsidP="00DC3C83">
      <w:pPr>
        <w:jc w:val="both"/>
        <w:rPr>
          <w:lang w:val="sq-AL"/>
        </w:rPr>
      </w:pPr>
      <w:r w:rsidRPr="00864D9B">
        <w:rPr>
          <w:lang w:val="sq-AL"/>
        </w:rPr>
        <w:t xml:space="preserve">Për më shumë rreth </w:t>
      </w:r>
      <w:r>
        <w:rPr>
          <w:lang w:val="sq-AL"/>
        </w:rPr>
        <w:t xml:space="preserve">realizimit të </w:t>
      </w:r>
      <w:r w:rsidRPr="00864D9B">
        <w:rPr>
          <w:lang w:val="sq-AL"/>
        </w:rPr>
        <w:t>buxhetit mund t</w:t>
      </w:r>
      <w:r>
        <w:rPr>
          <w:lang w:val="sq-AL"/>
        </w:rPr>
        <w:t xml:space="preserve">ë shikoni në tabelën 2. </w:t>
      </w:r>
    </w:p>
    <w:tbl>
      <w:tblPr>
        <w:tblW w:w="8280" w:type="dxa"/>
        <w:tblInd w:w="108" w:type="dxa"/>
        <w:tblLook w:val="04A0" w:firstRow="1" w:lastRow="0" w:firstColumn="1" w:lastColumn="0" w:noHBand="0" w:noVBand="1"/>
      </w:tblPr>
      <w:tblGrid>
        <w:gridCol w:w="2340"/>
        <w:gridCol w:w="2160"/>
        <w:gridCol w:w="1800"/>
        <w:gridCol w:w="1980"/>
      </w:tblGrid>
      <w:tr w:rsidR="000E41B7" w:rsidRPr="00E04A74" w:rsidTr="00355935">
        <w:trPr>
          <w:trHeight w:val="405"/>
        </w:trPr>
        <w:tc>
          <w:tcPr>
            <w:tcW w:w="4500" w:type="dxa"/>
            <w:gridSpan w:val="2"/>
            <w:tcBorders>
              <w:top w:val="nil"/>
              <w:left w:val="nil"/>
              <w:bottom w:val="nil"/>
              <w:right w:val="nil"/>
            </w:tcBorders>
            <w:shd w:val="clear" w:color="auto" w:fill="auto"/>
            <w:noWrap/>
            <w:vAlign w:val="bottom"/>
            <w:hideMark/>
          </w:tcPr>
          <w:p w:rsidR="000E41B7" w:rsidRPr="00E04A74" w:rsidRDefault="00E04A74" w:rsidP="000E41B7">
            <w:pPr>
              <w:rPr>
                <w:rFonts w:eastAsia="Times New Roman"/>
                <w:b/>
                <w:bCs/>
                <w:szCs w:val="32"/>
                <w:lang w:val="sq-AL" w:eastAsia="sq-AL"/>
              </w:rPr>
            </w:pPr>
            <w:r w:rsidRPr="00E04A74">
              <w:rPr>
                <w:rFonts w:eastAsia="Times New Roman"/>
                <w:b/>
                <w:bCs/>
                <w:szCs w:val="32"/>
                <w:lang w:val="sq-AL" w:eastAsia="sq-AL"/>
              </w:rPr>
              <w:t xml:space="preserve">Tabela 2. </w:t>
            </w:r>
            <w:r w:rsidR="000E41B7" w:rsidRPr="00E04A74">
              <w:rPr>
                <w:rFonts w:eastAsia="Times New Roman"/>
                <w:b/>
                <w:bCs/>
                <w:szCs w:val="32"/>
                <w:lang w:val="sq-AL" w:eastAsia="sq-AL"/>
              </w:rPr>
              <w:t>Shpenzimi  2016</w:t>
            </w:r>
          </w:p>
        </w:tc>
        <w:tc>
          <w:tcPr>
            <w:tcW w:w="1800" w:type="dxa"/>
            <w:tcBorders>
              <w:top w:val="nil"/>
              <w:left w:val="nil"/>
              <w:bottom w:val="nil"/>
              <w:right w:val="nil"/>
            </w:tcBorders>
            <w:shd w:val="clear" w:color="auto" w:fill="auto"/>
            <w:noWrap/>
            <w:vAlign w:val="bottom"/>
            <w:hideMark/>
          </w:tcPr>
          <w:p w:rsidR="000E41B7" w:rsidRPr="00E04A74" w:rsidRDefault="000E41B7" w:rsidP="000E41B7">
            <w:pPr>
              <w:rPr>
                <w:rFonts w:eastAsia="Times New Roman"/>
                <w:sz w:val="20"/>
                <w:szCs w:val="20"/>
                <w:lang w:val="sq-AL" w:eastAsia="sq-AL"/>
              </w:rPr>
            </w:pPr>
          </w:p>
        </w:tc>
        <w:tc>
          <w:tcPr>
            <w:tcW w:w="1980" w:type="dxa"/>
            <w:tcBorders>
              <w:top w:val="nil"/>
              <w:left w:val="nil"/>
              <w:bottom w:val="nil"/>
              <w:right w:val="nil"/>
            </w:tcBorders>
            <w:shd w:val="clear" w:color="auto" w:fill="auto"/>
            <w:noWrap/>
            <w:vAlign w:val="bottom"/>
            <w:hideMark/>
          </w:tcPr>
          <w:p w:rsidR="000E41B7" w:rsidRPr="00E04A74" w:rsidRDefault="000E41B7" w:rsidP="000E41B7">
            <w:pPr>
              <w:rPr>
                <w:rFonts w:eastAsia="Times New Roman"/>
                <w:sz w:val="20"/>
                <w:szCs w:val="20"/>
                <w:lang w:val="sq-AL" w:eastAsia="sq-AL"/>
              </w:rPr>
            </w:pPr>
          </w:p>
        </w:tc>
      </w:tr>
      <w:tr w:rsidR="000E41B7" w:rsidRPr="00E04A74" w:rsidTr="00DB7A08">
        <w:trPr>
          <w:trHeight w:val="476"/>
        </w:trPr>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0E41B7" w:rsidRPr="00411492" w:rsidRDefault="000E41B7" w:rsidP="000E41B7">
            <w:pPr>
              <w:rPr>
                <w:rFonts w:eastAsia="Times New Roman"/>
                <w:b/>
                <w:lang w:val="sq-AL" w:eastAsia="sq-AL"/>
              </w:rPr>
            </w:pPr>
            <w:r w:rsidRPr="00411492">
              <w:rPr>
                <w:rFonts w:eastAsia="Times New Roman"/>
                <w:b/>
                <w:lang w:val="sq-AL" w:eastAsia="sq-AL"/>
              </w:rPr>
              <w:lastRenderedPageBreak/>
              <w:t> </w:t>
            </w:r>
          </w:p>
        </w:tc>
        <w:tc>
          <w:tcPr>
            <w:tcW w:w="21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E41B7" w:rsidRPr="00411492" w:rsidRDefault="000E41B7" w:rsidP="000E41B7">
            <w:pPr>
              <w:rPr>
                <w:rFonts w:eastAsia="Times New Roman"/>
                <w:b/>
                <w:lang w:val="sq-AL" w:eastAsia="sq-AL"/>
              </w:rPr>
            </w:pPr>
            <w:r w:rsidRPr="00411492">
              <w:rPr>
                <w:rFonts w:eastAsia="Times New Roman"/>
                <w:b/>
                <w:lang w:val="sq-AL" w:eastAsia="sq-AL"/>
              </w:rPr>
              <w:t>Grandi 10</w:t>
            </w:r>
          </w:p>
        </w:tc>
        <w:tc>
          <w:tcPr>
            <w:tcW w:w="18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E41B7" w:rsidRPr="00411492" w:rsidRDefault="000E41B7" w:rsidP="000E41B7">
            <w:pPr>
              <w:rPr>
                <w:rFonts w:eastAsia="Times New Roman"/>
                <w:b/>
                <w:lang w:val="sq-AL" w:eastAsia="sq-AL"/>
              </w:rPr>
            </w:pPr>
            <w:r w:rsidRPr="00411492">
              <w:rPr>
                <w:rFonts w:eastAsia="Times New Roman"/>
                <w:b/>
                <w:lang w:val="sq-AL" w:eastAsia="sq-AL"/>
              </w:rPr>
              <w:t> </w:t>
            </w:r>
          </w:p>
        </w:tc>
        <w:tc>
          <w:tcPr>
            <w:tcW w:w="19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E41B7" w:rsidRPr="00411492" w:rsidRDefault="000E41B7" w:rsidP="000E41B7">
            <w:pPr>
              <w:rPr>
                <w:rFonts w:eastAsia="Times New Roman"/>
                <w:b/>
                <w:lang w:val="sq-AL" w:eastAsia="sq-AL"/>
              </w:rPr>
            </w:pPr>
            <w:r w:rsidRPr="00411492">
              <w:rPr>
                <w:rFonts w:eastAsia="Times New Roman"/>
                <w:b/>
                <w:lang w:val="sq-AL" w:eastAsia="sq-AL"/>
              </w:rPr>
              <w:t>Totali i grandit</w:t>
            </w:r>
          </w:p>
        </w:tc>
      </w:tr>
      <w:tr w:rsidR="000E41B7" w:rsidRPr="00E04A74" w:rsidTr="00355935">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0E41B7" w:rsidRPr="00411492" w:rsidRDefault="000E41B7" w:rsidP="000E41B7">
            <w:pPr>
              <w:rPr>
                <w:rFonts w:eastAsia="Times New Roman"/>
                <w:lang w:val="sq-AL" w:eastAsia="sq-AL"/>
              </w:rPr>
            </w:pPr>
            <w:r w:rsidRPr="00411492">
              <w:rPr>
                <w:rFonts w:eastAsia="Times New Roman"/>
                <w:lang w:val="sq-AL" w:eastAsia="sq-AL"/>
              </w:rPr>
              <w:t>Paga</w:t>
            </w:r>
          </w:p>
        </w:tc>
        <w:tc>
          <w:tcPr>
            <w:tcW w:w="216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xml:space="preserve"> 12,882,651.75 </w:t>
            </w:r>
          </w:p>
        </w:tc>
        <w:tc>
          <w:tcPr>
            <w:tcW w:w="180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w:t>
            </w:r>
          </w:p>
        </w:tc>
        <w:tc>
          <w:tcPr>
            <w:tcW w:w="198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xml:space="preserve"> 12,882,651.75 </w:t>
            </w:r>
          </w:p>
        </w:tc>
      </w:tr>
      <w:tr w:rsidR="000E41B7" w:rsidRPr="00E04A74" w:rsidTr="00355935">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0E41B7" w:rsidRPr="00411492" w:rsidRDefault="000E41B7" w:rsidP="000E41B7">
            <w:pPr>
              <w:rPr>
                <w:rFonts w:eastAsia="Times New Roman"/>
                <w:lang w:val="sq-AL" w:eastAsia="sq-AL"/>
              </w:rPr>
            </w:pPr>
            <w:r w:rsidRPr="00411492">
              <w:rPr>
                <w:rFonts w:eastAsia="Times New Roman"/>
                <w:lang w:val="sq-AL" w:eastAsia="sq-AL"/>
              </w:rPr>
              <w:t>Mallra dhe shërbime</w:t>
            </w:r>
          </w:p>
        </w:tc>
        <w:tc>
          <w:tcPr>
            <w:tcW w:w="216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xml:space="preserve">   1,498,903.52 </w:t>
            </w:r>
          </w:p>
        </w:tc>
        <w:tc>
          <w:tcPr>
            <w:tcW w:w="180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w:t>
            </w:r>
          </w:p>
        </w:tc>
        <w:tc>
          <w:tcPr>
            <w:tcW w:w="198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xml:space="preserve">   1,498,903.52 </w:t>
            </w:r>
          </w:p>
        </w:tc>
      </w:tr>
      <w:tr w:rsidR="000E41B7" w:rsidRPr="00E04A74" w:rsidTr="00355935">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0E41B7" w:rsidRPr="00411492" w:rsidRDefault="000E41B7" w:rsidP="000E41B7">
            <w:pPr>
              <w:rPr>
                <w:rFonts w:eastAsia="Times New Roman"/>
                <w:lang w:val="sq-AL" w:eastAsia="sq-AL"/>
              </w:rPr>
            </w:pPr>
            <w:r w:rsidRPr="00411492">
              <w:rPr>
                <w:rFonts w:eastAsia="Times New Roman"/>
                <w:lang w:val="sq-AL" w:eastAsia="sq-AL"/>
              </w:rPr>
              <w:t xml:space="preserve">Komunali </w:t>
            </w:r>
          </w:p>
        </w:tc>
        <w:tc>
          <w:tcPr>
            <w:tcW w:w="216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xml:space="preserve">      519,548.87 </w:t>
            </w:r>
          </w:p>
        </w:tc>
        <w:tc>
          <w:tcPr>
            <w:tcW w:w="180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w:t>
            </w:r>
          </w:p>
        </w:tc>
        <w:tc>
          <w:tcPr>
            <w:tcW w:w="198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xml:space="preserve">      519,548.87 </w:t>
            </w:r>
          </w:p>
        </w:tc>
      </w:tr>
      <w:tr w:rsidR="000E41B7" w:rsidRPr="00E04A74" w:rsidTr="00355935">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0E41B7" w:rsidRPr="00411492" w:rsidRDefault="000E41B7" w:rsidP="000E41B7">
            <w:pPr>
              <w:rPr>
                <w:rFonts w:eastAsia="Times New Roman"/>
                <w:lang w:val="sq-AL" w:eastAsia="sq-AL"/>
              </w:rPr>
            </w:pPr>
            <w:r w:rsidRPr="00411492">
              <w:rPr>
                <w:rFonts w:eastAsia="Times New Roman"/>
                <w:lang w:val="sq-AL" w:eastAsia="sq-AL"/>
              </w:rPr>
              <w:t>Subvencione</w:t>
            </w:r>
          </w:p>
        </w:tc>
        <w:tc>
          <w:tcPr>
            <w:tcW w:w="216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xml:space="preserve">         5,500.00 </w:t>
            </w:r>
          </w:p>
        </w:tc>
        <w:tc>
          <w:tcPr>
            <w:tcW w:w="180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w:t>
            </w:r>
          </w:p>
        </w:tc>
        <w:tc>
          <w:tcPr>
            <w:tcW w:w="198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xml:space="preserve">         5,500.00 </w:t>
            </w:r>
          </w:p>
        </w:tc>
      </w:tr>
      <w:tr w:rsidR="000E41B7" w:rsidRPr="00E04A74" w:rsidTr="00355935">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0E41B7" w:rsidRPr="00411492" w:rsidRDefault="000E41B7" w:rsidP="000E41B7">
            <w:pPr>
              <w:rPr>
                <w:rFonts w:eastAsia="Times New Roman"/>
                <w:lang w:val="sq-AL" w:eastAsia="sq-AL"/>
              </w:rPr>
            </w:pPr>
            <w:r w:rsidRPr="00411492">
              <w:rPr>
                <w:rFonts w:eastAsia="Times New Roman"/>
                <w:lang w:val="sq-AL" w:eastAsia="sq-AL"/>
              </w:rPr>
              <w:t>Shpenzime Kapitale</w:t>
            </w:r>
          </w:p>
        </w:tc>
        <w:tc>
          <w:tcPr>
            <w:tcW w:w="216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xml:space="preserve">   1,778,402.45 </w:t>
            </w:r>
          </w:p>
        </w:tc>
        <w:tc>
          <w:tcPr>
            <w:tcW w:w="180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w:t>
            </w:r>
          </w:p>
        </w:tc>
        <w:tc>
          <w:tcPr>
            <w:tcW w:w="198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xml:space="preserve">   1,778,402.45 </w:t>
            </w:r>
          </w:p>
        </w:tc>
      </w:tr>
      <w:tr w:rsidR="000E41B7" w:rsidRPr="00E04A74" w:rsidTr="00DB7A08">
        <w:trPr>
          <w:trHeight w:val="413"/>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0E41B7" w:rsidRPr="00411492" w:rsidRDefault="000E41B7" w:rsidP="000E41B7">
            <w:pPr>
              <w:rPr>
                <w:rFonts w:eastAsia="Times New Roman"/>
                <w:lang w:val="sq-AL" w:eastAsia="sq-AL"/>
              </w:rPr>
            </w:pPr>
            <w:r w:rsidRPr="00411492">
              <w:rPr>
                <w:rFonts w:eastAsia="Times New Roman"/>
                <w:lang w:val="sq-AL" w:eastAsia="sq-AL"/>
              </w:rPr>
              <w:t> </w:t>
            </w:r>
          </w:p>
        </w:tc>
        <w:tc>
          <w:tcPr>
            <w:tcW w:w="216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b/>
                <w:bCs/>
                <w:lang w:val="sq-AL" w:eastAsia="sq-AL"/>
              </w:rPr>
            </w:pPr>
            <w:r w:rsidRPr="00411492">
              <w:rPr>
                <w:rFonts w:eastAsia="Times New Roman"/>
                <w:b/>
                <w:bCs/>
                <w:lang w:val="sq-AL" w:eastAsia="sq-AL"/>
              </w:rPr>
              <w:t xml:space="preserve"> 16,685,006.59 </w:t>
            </w:r>
          </w:p>
        </w:tc>
        <w:tc>
          <w:tcPr>
            <w:tcW w:w="180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b/>
                <w:bCs/>
                <w:lang w:val="sq-AL" w:eastAsia="sq-AL"/>
              </w:rPr>
            </w:pPr>
            <w:r w:rsidRPr="00411492">
              <w:rPr>
                <w:rFonts w:eastAsia="Times New Roman"/>
                <w:b/>
                <w:bCs/>
                <w:lang w:val="sq-AL" w:eastAsia="sq-AL"/>
              </w:rPr>
              <w:t xml:space="preserve">                 -   </w:t>
            </w:r>
          </w:p>
        </w:tc>
        <w:tc>
          <w:tcPr>
            <w:tcW w:w="198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b/>
                <w:bCs/>
                <w:lang w:val="sq-AL" w:eastAsia="sq-AL"/>
              </w:rPr>
            </w:pPr>
            <w:r w:rsidRPr="00411492">
              <w:rPr>
                <w:rFonts w:eastAsia="Times New Roman"/>
                <w:b/>
                <w:bCs/>
                <w:lang w:val="sq-AL" w:eastAsia="sq-AL"/>
              </w:rPr>
              <w:t xml:space="preserve"> 16,685,006.59 </w:t>
            </w:r>
          </w:p>
        </w:tc>
      </w:tr>
      <w:tr w:rsidR="000E41B7" w:rsidRPr="00E04A74" w:rsidTr="00355935">
        <w:trPr>
          <w:trHeight w:val="255"/>
        </w:trPr>
        <w:tc>
          <w:tcPr>
            <w:tcW w:w="2340" w:type="dxa"/>
            <w:tcBorders>
              <w:top w:val="nil"/>
              <w:left w:val="nil"/>
              <w:bottom w:val="nil"/>
              <w:right w:val="nil"/>
            </w:tcBorders>
            <w:shd w:val="clear" w:color="auto" w:fill="auto"/>
            <w:noWrap/>
            <w:vAlign w:val="bottom"/>
            <w:hideMark/>
          </w:tcPr>
          <w:p w:rsidR="000E41B7" w:rsidRPr="00411492" w:rsidRDefault="000E41B7" w:rsidP="000E41B7">
            <w:pPr>
              <w:rPr>
                <w:rFonts w:eastAsia="Times New Roman"/>
                <w:lang w:val="sq-AL" w:eastAsia="sq-AL"/>
              </w:rPr>
            </w:pPr>
          </w:p>
        </w:tc>
        <w:tc>
          <w:tcPr>
            <w:tcW w:w="2160" w:type="dxa"/>
            <w:tcBorders>
              <w:top w:val="nil"/>
              <w:left w:val="nil"/>
              <w:bottom w:val="nil"/>
              <w:right w:val="nil"/>
            </w:tcBorders>
            <w:shd w:val="clear" w:color="auto" w:fill="auto"/>
            <w:noWrap/>
            <w:vAlign w:val="bottom"/>
            <w:hideMark/>
          </w:tcPr>
          <w:p w:rsidR="000E41B7" w:rsidRPr="00411492" w:rsidRDefault="000E41B7" w:rsidP="000E41B7">
            <w:pPr>
              <w:rPr>
                <w:rFonts w:eastAsia="Times New Roman"/>
                <w:lang w:val="sq-AL" w:eastAsia="sq-AL"/>
              </w:rPr>
            </w:pPr>
          </w:p>
        </w:tc>
        <w:tc>
          <w:tcPr>
            <w:tcW w:w="1800" w:type="dxa"/>
            <w:tcBorders>
              <w:top w:val="nil"/>
              <w:left w:val="nil"/>
              <w:bottom w:val="nil"/>
              <w:right w:val="nil"/>
            </w:tcBorders>
            <w:shd w:val="clear" w:color="auto" w:fill="auto"/>
            <w:noWrap/>
            <w:vAlign w:val="bottom"/>
            <w:hideMark/>
          </w:tcPr>
          <w:p w:rsidR="000E41B7" w:rsidRPr="00411492" w:rsidRDefault="000E41B7" w:rsidP="000E41B7">
            <w:pPr>
              <w:rPr>
                <w:rFonts w:eastAsia="Times New Roman"/>
                <w:lang w:val="sq-AL" w:eastAsia="sq-AL"/>
              </w:rPr>
            </w:pPr>
          </w:p>
        </w:tc>
        <w:tc>
          <w:tcPr>
            <w:tcW w:w="1980" w:type="dxa"/>
            <w:tcBorders>
              <w:top w:val="nil"/>
              <w:left w:val="nil"/>
              <w:bottom w:val="nil"/>
              <w:right w:val="nil"/>
            </w:tcBorders>
            <w:shd w:val="clear" w:color="auto" w:fill="auto"/>
            <w:noWrap/>
            <w:vAlign w:val="bottom"/>
            <w:hideMark/>
          </w:tcPr>
          <w:p w:rsidR="000E41B7" w:rsidRPr="00411492" w:rsidRDefault="000E41B7" w:rsidP="000E41B7">
            <w:pPr>
              <w:rPr>
                <w:rFonts w:eastAsia="Times New Roman"/>
                <w:lang w:val="sq-AL" w:eastAsia="sq-AL"/>
              </w:rPr>
            </w:pPr>
          </w:p>
        </w:tc>
      </w:tr>
      <w:tr w:rsidR="000E41B7" w:rsidRPr="00E04A74" w:rsidTr="00DB7A08">
        <w:trPr>
          <w:trHeight w:val="510"/>
        </w:trPr>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0E41B7" w:rsidRPr="00411492" w:rsidRDefault="000E41B7" w:rsidP="000E41B7">
            <w:pPr>
              <w:rPr>
                <w:rFonts w:eastAsia="Times New Roman"/>
                <w:b/>
                <w:lang w:val="sq-AL" w:eastAsia="sq-AL"/>
              </w:rPr>
            </w:pPr>
            <w:r w:rsidRPr="00411492">
              <w:rPr>
                <w:rFonts w:eastAsia="Times New Roman"/>
                <w:b/>
                <w:lang w:val="sq-AL" w:eastAsia="sq-AL"/>
              </w:rPr>
              <w:t> </w:t>
            </w:r>
          </w:p>
        </w:tc>
        <w:tc>
          <w:tcPr>
            <w:tcW w:w="21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E41B7" w:rsidRPr="00411492" w:rsidRDefault="000E41B7" w:rsidP="000E41B7">
            <w:pPr>
              <w:rPr>
                <w:rFonts w:eastAsia="Times New Roman"/>
                <w:b/>
                <w:lang w:val="sq-AL" w:eastAsia="sq-AL"/>
              </w:rPr>
            </w:pPr>
            <w:r w:rsidRPr="00411492">
              <w:rPr>
                <w:rFonts w:eastAsia="Times New Roman"/>
                <w:b/>
                <w:lang w:val="sq-AL" w:eastAsia="sq-AL"/>
              </w:rPr>
              <w:t>Te hyrat 21</w:t>
            </w:r>
          </w:p>
        </w:tc>
        <w:tc>
          <w:tcPr>
            <w:tcW w:w="180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0E41B7" w:rsidRPr="00411492" w:rsidRDefault="000E41B7" w:rsidP="000E41B7">
            <w:pPr>
              <w:rPr>
                <w:rFonts w:eastAsia="Times New Roman"/>
                <w:b/>
                <w:lang w:val="sq-AL" w:eastAsia="sq-AL"/>
              </w:rPr>
            </w:pPr>
            <w:r w:rsidRPr="00411492">
              <w:rPr>
                <w:rFonts w:eastAsia="Times New Roman"/>
                <w:b/>
                <w:lang w:val="sq-AL" w:eastAsia="sq-AL"/>
              </w:rPr>
              <w:t>Te hyrat e bartura nga 2015 (22)</w:t>
            </w:r>
          </w:p>
        </w:tc>
        <w:tc>
          <w:tcPr>
            <w:tcW w:w="19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E41B7" w:rsidRPr="00411492" w:rsidRDefault="000E41B7" w:rsidP="000E41B7">
            <w:pPr>
              <w:rPr>
                <w:rFonts w:eastAsia="Times New Roman"/>
                <w:b/>
                <w:lang w:val="sq-AL" w:eastAsia="sq-AL"/>
              </w:rPr>
            </w:pPr>
            <w:r w:rsidRPr="00411492">
              <w:rPr>
                <w:rFonts w:eastAsia="Times New Roman"/>
                <w:b/>
                <w:lang w:val="sq-AL" w:eastAsia="sq-AL"/>
              </w:rPr>
              <w:t>totali 21-22</w:t>
            </w:r>
          </w:p>
        </w:tc>
      </w:tr>
      <w:tr w:rsidR="000E41B7" w:rsidRPr="00E04A74" w:rsidTr="00355935">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0E41B7" w:rsidRPr="00411492" w:rsidRDefault="000E41B7" w:rsidP="000E41B7">
            <w:pPr>
              <w:rPr>
                <w:rFonts w:eastAsia="Times New Roman"/>
                <w:lang w:val="sq-AL" w:eastAsia="sq-AL"/>
              </w:rPr>
            </w:pPr>
            <w:r w:rsidRPr="00411492">
              <w:rPr>
                <w:rFonts w:eastAsia="Times New Roman"/>
                <w:lang w:val="sq-AL" w:eastAsia="sq-AL"/>
              </w:rPr>
              <w:t>Paga</w:t>
            </w:r>
          </w:p>
        </w:tc>
        <w:tc>
          <w:tcPr>
            <w:tcW w:w="216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xml:space="preserve">        10,000.00 </w:t>
            </w:r>
          </w:p>
        </w:tc>
        <w:tc>
          <w:tcPr>
            <w:tcW w:w="180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w:t>
            </w:r>
          </w:p>
        </w:tc>
        <w:tc>
          <w:tcPr>
            <w:tcW w:w="198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xml:space="preserve">        10,000.00 </w:t>
            </w:r>
          </w:p>
        </w:tc>
      </w:tr>
      <w:tr w:rsidR="000E41B7" w:rsidRPr="00E04A74" w:rsidTr="00355935">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0E41B7" w:rsidRPr="00411492" w:rsidRDefault="000E41B7" w:rsidP="000E41B7">
            <w:pPr>
              <w:rPr>
                <w:rFonts w:eastAsia="Times New Roman"/>
                <w:lang w:val="sq-AL" w:eastAsia="sq-AL"/>
              </w:rPr>
            </w:pPr>
            <w:r w:rsidRPr="00411492">
              <w:rPr>
                <w:rFonts w:eastAsia="Times New Roman"/>
                <w:lang w:val="sq-AL" w:eastAsia="sq-AL"/>
              </w:rPr>
              <w:t>Mallra dhe shërbime</w:t>
            </w:r>
          </w:p>
        </w:tc>
        <w:tc>
          <w:tcPr>
            <w:tcW w:w="216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xml:space="preserve">      195,375.28 </w:t>
            </w:r>
          </w:p>
        </w:tc>
        <w:tc>
          <w:tcPr>
            <w:tcW w:w="180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xml:space="preserve">      23,690.72 </w:t>
            </w:r>
          </w:p>
        </w:tc>
        <w:tc>
          <w:tcPr>
            <w:tcW w:w="198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xml:space="preserve">      219,066.00 </w:t>
            </w:r>
          </w:p>
        </w:tc>
      </w:tr>
      <w:tr w:rsidR="000E41B7" w:rsidRPr="00E04A74" w:rsidTr="00355935">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0E41B7" w:rsidRPr="00411492" w:rsidRDefault="000E41B7" w:rsidP="000E41B7">
            <w:pPr>
              <w:rPr>
                <w:rFonts w:eastAsia="Times New Roman"/>
                <w:lang w:val="sq-AL" w:eastAsia="sq-AL"/>
              </w:rPr>
            </w:pPr>
            <w:r w:rsidRPr="00411492">
              <w:rPr>
                <w:rFonts w:eastAsia="Times New Roman"/>
                <w:lang w:val="sq-AL" w:eastAsia="sq-AL"/>
              </w:rPr>
              <w:t xml:space="preserve">Komunali </w:t>
            </w:r>
          </w:p>
        </w:tc>
        <w:tc>
          <w:tcPr>
            <w:tcW w:w="216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xml:space="preserve">        36,383.83 </w:t>
            </w:r>
          </w:p>
        </w:tc>
        <w:tc>
          <w:tcPr>
            <w:tcW w:w="180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xml:space="preserve">      11,587.16 </w:t>
            </w:r>
          </w:p>
        </w:tc>
        <w:tc>
          <w:tcPr>
            <w:tcW w:w="198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xml:space="preserve">        47,970.99 </w:t>
            </w:r>
          </w:p>
        </w:tc>
      </w:tr>
      <w:tr w:rsidR="000E41B7" w:rsidRPr="00E04A74" w:rsidTr="00355935">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0E41B7" w:rsidRPr="00411492" w:rsidRDefault="000E41B7" w:rsidP="000E41B7">
            <w:pPr>
              <w:rPr>
                <w:rFonts w:eastAsia="Times New Roman"/>
                <w:lang w:val="sq-AL" w:eastAsia="sq-AL"/>
              </w:rPr>
            </w:pPr>
            <w:r w:rsidRPr="00411492">
              <w:rPr>
                <w:rFonts w:eastAsia="Times New Roman"/>
                <w:lang w:val="sq-AL" w:eastAsia="sq-AL"/>
              </w:rPr>
              <w:t>Subvencione</w:t>
            </w:r>
          </w:p>
        </w:tc>
        <w:tc>
          <w:tcPr>
            <w:tcW w:w="216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xml:space="preserve">      423,873.09 </w:t>
            </w:r>
          </w:p>
        </w:tc>
        <w:tc>
          <w:tcPr>
            <w:tcW w:w="180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xml:space="preserve">      70,241.76 </w:t>
            </w:r>
          </w:p>
        </w:tc>
        <w:tc>
          <w:tcPr>
            <w:tcW w:w="198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xml:space="preserve">      494,114.85 </w:t>
            </w:r>
          </w:p>
        </w:tc>
      </w:tr>
      <w:tr w:rsidR="000E41B7" w:rsidRPr="00E04A74" w:rsidTr="00355935">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0E41B7" w:rsidRPr="00411492" w:rsidRDefault="000E41B7" w:rsidP="000E41B7">
            <w:pPr>
              <w:rPr>
                <w:rFonts w:eastAsia="Times New Roman"/>
                <w:lang w:val="sq-AL" w:eastAsia="sq-AL"/>
              </w:rPr>
            </w:pPr>
            <w:r w:rsidRPr="00411492">
              <w:rPr>
                <w:rFonts w:eastAsia="Times New Roman"/>
                <w:lang w:val="sq-AL" w:eastAsia="sq-AL"/>
              </w:rPr>
              <w:t>Shpenzime Kapitale</w:t>
            </w:r>
          </w:p>
        </w:tc>
        <w:tc>
          <w:tcPr>
            <w:tcW w:w="216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xml:space="preserve">   1,338,897.14 </w:t>
            </w:r>
          </w:p>
        </w:tc>
        <w:tc>
          <w:tcPr>
            <w:tcW w:w="180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xml:space="preserve">    438,515.67 </w:t>
            </w:r>
          </w:p>
        </w:tc>
        <w:tc>
          <w:tcPr>
            <w:tcW w:w="198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xml:space="preserve">   1,777,412.81 </w:t>
            </w:r>
          </w:p>
        </w:tc>
      </w:tr>
      <w:tr w:rsidR="000E41B7" w:rsidRPr="00E04A74" w:rsidTr="00DB7A08">
        <w:trPr>
          <w:trHeight w:val="44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0E41B7" w:rsidRPr="00411492" w:rsidRDefault="000E41B7" w:rsidP="000E41B7">
            <w:pPr>
              <w:rPr>
                <w:rFonts w:eastAsia="Times New Roman"/>
                <w:lang w:val="sq-AL" w:eastAsia="sq-AL"/>
              </w:rPr>
            </w:pPr>
            <w:r w:rsidRPr="00411492">
              <w:rPr>
                <w:rFonts w:eastAsia="Times New Roman"/>
                <w:lang w:val="sq-AL" w:eastAsia="sq-AL"/>
              </w:rPr>
              <w:t> </w:t>
            </w:r>
          </w:p>
        </w:tc>
        <w:tc>
          <w:tcPr>
            <w:tcW w:w="216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b/>
                <w:bCs/>
                <w:lang w:val="sq-AL" w:eastAsia="sq-AL"/>
              </w:rPr>
            </w:pPr>
            <w:r w:rsidRPr="00411492">
              <w:rPr>
                <w:rFonts w:eastAsia="Times New Roman"/>
                <w:b/>
                <w:bCs/>
                <w:lang w:val="sq-AL" w:eastAsia="sq-AL"/>
              </w:rPr>
              <w:t xml:space="preserve">   2,004,529.34 </w:t>
            </w:r>
          </w:p>
        </w:tc>
        <w:tc>
          <w:tcPr>
            <w:tcW w:w="180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b/>
                <w:bCs/>
                <w:lang w:val="sq-AL" w:eastAsia="sq-AL"/>
              </w:rPr>
            </w:pPr>
            <w:r w:rsidRPr="00411492">
              <w:rPr>
                <w:rFonts w:eastAsia="Times New Roman"/>
                <w:b/>
                <w:bCs/>
                <w:lang w:val="sq-AL" w:eastAsia="sq-AL"/>
              </w:rPr>
              <w:t xml:space="preserve">    544,035.31 </w:t>
            </w:r>
          </w:p>
        </w:tc>
        <w:tc>
          <w:tcPr>
            <w:tcW w:w="198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b/>
                <w:bCs/>
                <w:lang w:val="sq-AL" w:eastAsia="sq-AL"/>
              </w:rPr>
            </w:pPr>
            <w:r w:rsidRPr="00411492">
              <w:rPr>
                <w:rFonts w:eastAsia="Times New Roman"/>
                <w:b/>
                <w:bCs/>
                <w:lang w:val="sq-AL" w:eastAsia="sq-AL"/>
              </w:rPr>
              <w:t xml:space="preserve">   2,548,564.65 </w:t>
            </w:r>
          </w:p>
        </w:tc>
      </w:tr>
      <w:tr w:rsidR="000E41B7" w:rsidRPr="00E04A74" w:rsidTr="00355935">
        <w:trPr>
          <w:trHeight w:val="255"/>
        </w:trPr>
        <w:tc>
          <w:tcPr>
            <w:tcW w:w="2340" w:type="dxa"/>
            <w:tcBorders>
              <w:top w:val="nil"/>
              <w:left w:val="nil"/>
              <w:bottom w:val="nil"/>
              <w:right w:val="nil"/>
            </w:tcBorders>
            <w:shd w:val="clear" w:color="auto" w:fill="auto"/>
            <w:noWrap/>
            <w:vAlign w:val="bottom"/>
            <w:hideMark/>
          </w:tcPr>
          <w:p w:rsidR="000E41B7" w:rsidRPr="00411492" w:rsidRDefault="000E41B7" w:rsidP="000E41B7">
            <w:pPr>
              <w:rPr>
                <w:rFonts w:eastAsia="Times New Roman"/>
                <w:lang w:val="sq-AL" w:eastAsia="sq-AL"/>
              </w:rPr>
            </w:pPr>
          </w:p>
        </w:tc>
        <w:tc>
          <w:tcPr>
            <w:tcW w:w="2160" w:type="dxa"/>
            <w:tcBorders>
              <w:top w:val="nil"/>
              <w:left w:val="nil"/>
              <w:bottom w:val="nil"/>
              <w:right w:val="nil"/>
            </w:tcBorders>
            <w:shd w:val="clear" w:color="auto" w:fill="auto"/>
            <w:noWrap/>
            <w:vAlign w:val="bottom"/>
            <w:hideMark/>
          </w:tcPr>
          <w:p w:rsidR="000E41B7" w:rsidRPr="00411492" w:rsidRDefault="000E41B7" w:rsidP="000E41B7">
            <w:pPr>
              <w:rPr>
                <w:rFonts w:eastAsia="Times New Roman"/>
                <w:lang w:val="sq-AL" w:eastAsia="sq-AL"/>
              </w:rPr>
            </w:pPr>
          </w:p>
        </w:tc>
        <w:tc>
          <w:tcPr>
            <w:tcW w:w="1800" w:type="dxa"/>
            <w:tcBorders>
              <w:top w:val="nil"/>
              <w:left w:val="nil"/>
              <w:bottom w:val="nil"/>
              <w:right w:val="nil"/>
            </w:tcBorders>
            <w:shd w:val="clear" w:color="auto" w:fill="auto"/>
            <w:noWrap/>
            <w:vAlign w:val="bottom"/>
            <w:hideMark/>
          </w:tcPr>
          <w:p w:rsidR="000E41B7" w:rsidRPr="00411492" w:rsidRDefault="000E41B7" w:rsidP="000E41B7">
            <w:pPr>
              <w:rPr>
                <w:rFonts w:eastAsia="Times New Roman"/>
                <w:lang w:val="sq-AL" w:eastAsia="sq-AL"/>
              </w:rPr>
            </w:pPr>
          </w:p>
        </w:tc>
        <w:tc>
          <w:tcPr>
            <w:tcW w:w="1980" w:type="dxa"/>
            <w:tcBorders>
              <w:top w:val="nil"/>
              <w:left w:val="nil"/>
              <w:bottom w:val="nil"/>
              <w:right w:val="nil"/>
            </w:tcBorders>
            <w:shd w:val="clear" w:color="auto" w:fill="auto"/>
            <w:noWrap/>
            <w:vAlign w:val="bottom"/>
            <w:hideMark/>
          </w:tcPr>
          <w:p w:rsidR="000E41B7" w:rsidRPr="00411492" w:rsidRDefault="000E41B7" w:rsidP="000E41B7">
            <w:pPr>
              <w:rPr>
                <w:rFonts w:eastAsia="Times New Roman"/>
                <w:lang w:val="sq-AL" w:eastAsia="sq-AL"/>
              </w:rPr>
            </w:pPr>
          </w:p>
        </w:tc>
      </w:tr>
      <w:tr w:rsidR="000E41B7" w:rsidRPr="00E04A74" w:rsidTr="00DB7A08">
        <w:trPr>
          <w:trHeight w:val="449"/>
        </w:trPr>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0E41B7" w:rsidRPr="00411492" w:rsidRDefault="000E41B7" w:rsidP="000E41B7">
            <w:pPr>
              <w:rPr>
                <w:rFonts w:eastAsia="Times New Roman"/>
                <w:b/>
                <w:lang w:val="sq-AL" w:eastAsia="sq-AL"/>
              </w:rPr>
            </w:pPr>
            <w:r w:rsidRPr="00411492">
              <w:rPr>
                <w:rFonts w:eastAsia="Times New Roman"/>
                <w:b/>
                <w:lang w:val="sq-AL" w:eastAsia="sq-AL"/>
              </w:rPr>
              <w:t> </w:t>
            </w:r>
          </w:p>
        </w:tc>
        <w:tc>
          <w:tcPr>
            <w:tcW w:w="21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E41B7" w:rsidRPr="00411492" w:rsidRDefault="000E41B7" w:rsidP="000E41B7">
            <w:pPr>
              <w:rPr>
                <w:rFonts w:eastAsia="Times New Roman"/>
                <w:b/>
                <w:lang w:val="sq-AL" w:eastAsia="sq-AL"/>
              </w:rPr>
            </w:pPr>
            <w:r w:rsidRPr="00411492">
              <w:rPr>
                <w:rFonts w:eastAsia="Times New Roman"/>
                <w:b/>
                <w:lang w:val="sq-AL" w:eastAsia="sq-AL"/>
              </w:rPr>
              <w:t> </w:t>
            </w:r>
          </w:p>
        </w:tc>
        <w:tc>
          <w:tcPr>
            <w:tcW w:w="18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E41B7" w:rsidRPr="00411492" w:rsidRDefault="000E41B7" w:rsidP="000E41B7">
            <w:pPr>
              <w:rPr>
                <w:rFonts w:eastAsia="Times New Roman"/>
                <w:b/>
                <w:lang w:val="sq-AL" w:eastAsia="sq-AL"/>
              </w:rPr>
            </w:pPr>
            <w:r w:rsidRPr="00411492">
              <w:rPr>
                <w:rFonts w:eastAsia="Times New Roman"/>
                <w:b/>
                <w:lang w:val="sq-AL" w:eastAsia="sq-AL"/>
              </w:rPr>
              <w:t>31-99</w:t>
            </w:r>
          </w:p>
        </w:tc>
        <w:tc>
          <w:tcPr>
            <w:tcW w:w="19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E41B7" w:rsidRPr="00411492" w:rsidRDefault="000E41B7" w:rsidP="000E41B7">
            <w:pPr>
              <w:rPr>
                <w:rFonts w:eastAsia="Times New Roman"/>
                <w:b/>
                <w:lang w:val="sq-AL" w:eastAsia="sq-AL"/>
              </w:rPr>
            </w:pPr>
            <w:r w:rsidRPr="00411492">
              <w:rPr>
                <w:rFonts w:eastAsia="Times New Roman"/>
                <w:b/>
                <w:lang w:val="sq-AL" w:eastAsia="sq-AL"/>
              </w:rPr>
              <w:t>totali 31-99</w:t>
            </w:r>
          </w:p>
        </w:tc>
      </w:tr>
      <w:tr w:rsidR="000E41B7" w:rsidRPr="00E04A74" w:rsidTr="00355935">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0E41B7" w:rsidRPr="00411492" w:rsidRDefault="000E41B7" w:rsidP="000E41B7">
            <w:pPr>
              <w:rPr>
                <w:rFonts w:eastAsia="Times New Roman"/>
                <w:lang w:val="sq-AL" w:eastAsia="sq-AL"/>
              </w:rPr>
            </w:pPr>
            <w:r w:rsidRPr="00411492">
              <w:rPr>
                <w:rFonts w:eastAsia="Times New Roman"/>
                <w:lang w:val="sq-AL" w:eastAsia="sq-AL"/>
              </w:rPr>
              <w:t>Paga</w:t>
            </w:r>
          </w:p>
        </w:tc>
        <w:tc>
          <w:tcPr>
            <w:tcW w:w="216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w:t>
            </w:r>
          </w:p>
        </w:tc>
        <w:tc>
          <w:tcPr>
            <w:tcW w:w="180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xml:space="preserve">      23,505.55 </w:t>
            </w:r>
          </w:p>
        </w:tc>
        <w:tc>
          <w:tcPr>
            <w:tcW w:w="198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xml:space="preserve">        23,505.55 </w:t>
            </w:r>
          </w:p>
        </w:tc>
      </w:tr>
      <w:tr w:rsidR="000E41B7" w:rsidRPr="00E04A74" w:rsidTr="00355935">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0E41B7" w:rsidRPr="00411492" w:rsidRDefault="000E41B7" w:rsidP="000E41B7">
            <w:pPr>
              <w:rPr>
                <w:rFonts w:eastAsia="Times New Roman"/>
                <w:lang w:val="sq-AL" w:eastAsia="sq-AL"/>
              </w:rPr>
            </w:pPr>
            <w:r w:rsidRPr="00411492">
              <w:rPr>
                <w:rFonts w:eastAsia="Times New Roman"/>
                <w:lang w:val="sq-AL" w:eastAsia="sq-AL"/>
              </w:rPr>
              <w:t>Mallra dhe shërbime</w:t>
            </w:r>
          </w:p>
        </w:tc>
        <w:tc>
          <w:tcPr>
            <w:tcW w:w="216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w:t>
            </w:r>
          </w:p>
        </w:tc>
        <w:tc>
          <w:tcPr>
            <w:tcW w:w="180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xml:space="preserve">      15,564.71 </w:t>
            </w:r>
          </w:p>
        </w:tc>
        <w:tc>
          <w:tcPr>
            <w:tcW w:w="198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xml:space="preserve">        15,564.71 </w:t>
            </w:r>
          </w:p>
        </w:tc>
      </w:tr>
      <w:tr w:rsidR="000E41B7" w:rsidRPr="00E04A74" w:rsidTr="00355935">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0E41B7" w:rsidRPr="00411492" w:rsidRDefault="000E41B7" w:rsidP="000E41B7">
            <w:pPr>
              <w:rPr>
                <w:rFonts w:eastAsia="Times New Roman"/>
                <w:lang w:val="sq-AL" w:eastAsia="sq-AL"/>
              </w:rPr>
            </w:pPr>
            <w:r w:rsidRPr="00411492">
              <w:rPr>
                <w:rFonts w:eastAsia="Times New Roman"/>
                <w:lang w:val="sq-AL" w:eastAsia="sq-AL"/>
              </w:rPr>
              <w:t xml:space="preserve">Komunali </w:t>
            </w:r>
          </w:p>
        </w:tc>
        <w:tc>
          <w:tcPr>
            <w:tcW w:w="216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w:t>
            </w:r>
          </w:p>
        </w:tc>
        <w:tc>
          <w:tcPr>
            <w:tcW w:w="180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xml:space="preserve">                 -   </w:t>
            </w:r>
          </w:p>
        </w:tc>
        <w:tc>
          <w:tcPr>
            <w:tcW w:w="198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xml:space="preserve">                   -   </w:t>
            </w:r>
          </w:p>
        </w:tc>
      </w:tr>
      <w:tr w:rsidR="000E41B7" w:rsidRPr="00E04A74" w:rsidTr="00355935">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0E41B7" w:rsidRPr="00411492" w:rsidRDefault="000E41B7" w:rsidP="000E41B7">
            <w:pPr>
              <w:rPr>
                <w:rFonts w:eastAsia="Times New Roman"/>
                <w:lang w:val="sq-AL" w:eastAsia="sq-AL"/>
              </w:rPr>
            </w:pPr>
            <w:r w:rsidRPr="00411492">
              <w:rPr>
                <w:rFonts w:eastAsia="Times New Roman"/>
                <w:lang w:val="sq-AL" w:eastAsia="sq-AL"/>
              </w:rPr>
              <w:t>Subvencione</w:t>
            </w:r>
          </w:p>
        </w:tc>
        <w:tc>
          <w:tcPr>
            <w:tcW w:w="216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w:t>
            </w:r>
          </w:p>
        </w:tc>
        <w:tc>
          <w:tcPr>
            <w:tcW w:w="180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xml:space="preserve">                 -   </w:t>
            </w:r>
          </w:p>
        </w:tc>
        <w:tc>
          <w:tcPr>
            <w:tcW w:w="198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xml:space="preserve">                   -   </w:t>
            </w:r>
          </w:p>
        </w:tc>
      </w:tr>
      <w:tr w:rsidR="000E41B7" w:rsidRPr="00E04A74" w:rsidTr="00355935">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0E41B7" w:rsidRPr="00411492" w:rsidRDefault="000E41B7" w:rsidP="000E41B7">
            <w:pPr>
              <w:rPr>
                <w:rFonts w:eastAsia="Times New Roman"/>
                <w:lang w:val="sq-AL" w:eastAsia="sq-AL"/>
              </w:rPr>
            </w:pPr>
            <w:r w:rsidRPr="00411492">
              <w:rPr>
                <w:rFonts w:eastAsia="Times New Roman"/>
                <w:lang w:val="sq-AL" w:eastAsia="sq-AL"/>
              </w:rPr>
              <w:t>Shpenzime Kapitale</w:t>
            </w:r>
          </w:p>
        </w:tc>
        <w:tc>
          <w:tcPr>
            <w:tcW w:w="216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w:t>
            </w:r>
          </w:p>
        </w:tc>
        <w:tc>
          <w:tcPr>
            <w:tcW w:w="180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xml:space="preserve">    164,517.77 </w:t>
            </w:r>
          </w:p>
        </w:tc>
        <w:tc>
          <w:tcPr>
            <w:tcW w:w="198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xml:space="preserve">      164,517.77 </w:t>
            </w:r>
          </w:p>
        </w:tc>
      </w:tr>
      <w:tr w:rsidR="000E41B7" w:rsidRPr="00E04A74" w:rsidTr="00DB7A08">
        <w:trPr>
          <w:trHeight w:val="377"/>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0E41B7" w:rsidRPr="00411492" w:rsidRDefault="000E41B7" w:rsidP="000E41B7">
            <w:pPr>
              <w:rPr>
                <w:rFonts w:eastAsia="Times New Roman"/>
                <w:lang w:val="sq-AL" w:eastAsia="sq-AL"/>
              </w:rPr>
            </w:pPr>
            <w:r w:rsidRPr="00411492">
              <w:rPr>
                <w:rFonts w:eastAsia="Times New Roman"/>
                <w:lang w:val="sq-AL" w:eastAsia="sq-AL"/>
              </w:rPr>
              <w:t> </w:t>
            </w:r>
          </w:p>
        </w:tc>
        <w:tc>
          <w:tcPr>
            <w:tcW w:w="216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xml:space="preserve">                   -   </w:t>
            </w:r>
          </w:p>
        </w:tc>
        <w:tc>
          <w:tcPr>
            <w:tcW w:w="180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b/>
                <w:bCs/>
                <w:lang w:val="sq-AL" w:eastAsia="sq-AL"/>
              </w:rPr>
            </w:pPr>
            <w:r w:rsidRPr="00411492">
              <w:rPr>
                <w:rFonts w:eastAsia="Times New Roman"/>
                <w:b/>
                <w:bCs/>
                <w:lang w:val="sq-AL" w:eastAsia="sq-AL"/>
              </w:rPr>
              <w:t xml:space="preserve">    203,588.03 </w:t>
            </w:r>
          </w:p>
        </w:tc>
        <w:tc>
          <w:tcPr>
            <w:tcW w:w="198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b/>
                <w:bCs/>
                <w:lang w:val="sq-AL" w:eastAsia="sq-AL"/>
              </w:rPr>
            </w:pPr>
            <w:r w:rsidRPr="00411492">
              <w:rPr>
                <w:rFonts w:eastAsia="Times New Roman"/>
                <w:b/>
                <w:bCs/>
                <w:lang w:val="sq-AL" w:eastAsia="sq-AL"/>
              </w:rPr>
              <w:t xml:space="preserve">      203,588.03 </w:t>
            </w:r>
          </w:p>
        </w:tc>
      </w:tr>
      <w:tr w:rsidR="000E41B7" w:rsidRPr="00E04A74" w:rsidTr="00355935">
        <w:trPr>
          <w:trHeight w:val="255"/>
        </w:trPr>
        <w:tc>
          <w:tcPr>
            <w:tcW w:w="2340" w:type="dxa"/>
            <w:tcBorders>
              <w:top w:val="nil"/>
              <w:left w:val="nil"/>
              <w:bottom w:val="nil"/>
              <w:right w:val="nil"/>
            </w:tcBorders>
            <w:shd w:val="clear" w:color="auto" w:fill="auto"/>
            <w:noWrap/>
            <w:vAlign w:val="bottom"/>
            <w:hideMark/>
          </w:tcPr>
          <w:p w:rsidR="000E41B7" w:rsidRPr="00411492" w:rsidRDefault="000E41B7" w:rsidP="000E41B7">
            <w:pPr>
              <w:rPr>
                <w:rFonts w:eastAsia="Times New Roman"/>
                <w:lang w:val="sq-AL" w:eastAsia="sq-AL"/>
              </w:rPr>
            </w:pPr>
          </w:p>
        </w:tc>
        <w:tc>
          <w:tcPr>
            <w:tcW w:w="2160" w:type="dxa"/>
            <w:tcBorders>
              <w:top w:val="nil"/>
              <w:left w:val="nil"/>
              <w:bottom w:val="nil"/>
              <w:right w:val="nil"/>
            </w:tcBorders>
            <w:shd w:val="clear" w:color="auto" w:fill="auto"/>
            <w:noWrap/>
            <w:vAlign w:val="bottom"/>
            <w:hideMark/>
          </w:tcPr>
          <w:p w:rsidR="000E41B7" w:rsidRPr="00411492" w:rsidRDefault="000E41B7" w:rsidP="000E41B7">
            <w:pPr>
              <w:rPr>
                <w:rFonts w:eastAsia="Times New Roman"/>
                <w:lang w:val="sq-AL" w:eastAsia="sq-AL"/>
              </w:rPr>
            </w:pPr>
          </w:p>
        </w:tc>
        <w:tc>
          <w:tcPr>
            <w:tcW w:w="1800" w:type="dxa"/>
            <w:tcBorders>
              <w:top w:val="nil"/>
              <w:left w:val="nil"/>
              <w:bottom w:val="nil"/>
              <w:right w:val="nil"/>
            </w:tcBorders>
            <w:shd w:val="clear" w:color="auto" w:fill="auto"/>
            <w:noWrap/>
            <w:vAlign w:val="bottom"/>
            <w:hideMark/>
          </w:tcPr>
          <w:p w:rsidR="000E41B7" w:rsidRPr="00411492" w:rsidRDefault="000E41B7" w:rsidP="000E41B7">
            <w:pPr>
              <w:rPr>
                <w:rFonts w:eastAsia="Times New Roman"/>
                <w:lang w:val="sq-AL" w:eastAsia="sq-AL"/>
              </w:rPr>
            </w:pPr>
          </w:p>
        </w:tc>
        <w:tc>
          <w:tcPr>
            <w:tcW w:w="1980" w:type="dxa"/>
            <w:tcBorders>
              <w:top w:val="nil"/>
              <w:left w:val="nil"/>
              <w:bottom w:val="nil"/>
              <w:right w:val="nil"/>
            </w:tcBorders>
            <w:shd w:val="clear" w:color="auto" w:fill="auto"/>
            <w:noWrap/>
            <w:vAlign w:val="bottom"/>
            <w:hideMark/>
          </w:tcPr>
          <w:p w:rsidR="000E41B7" w:rsidRPr="00411492" w:rsidRDefault="000E41B7" w:rsidP="000E41B7">
            <w:pPr>
              <w:rPr>
                <w:rFonts w:eastAsia="Times New Roman"/>
                <w:lang w:val="sq-AL" w:eastAsia="sq-AL"/>
              </w:rPr>
            </w:pPr>
          </w:p>
        </w:tc>
      </w:tr>
      <w:tr w:rsidR="000E41B7" w:rsidRPr="00E04A74" w:rsidTr="00355935">
        <w:trPr>
          <w:trHeight w:val="255"/>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41B7" w:rsidRPr="00411492" w:rsidRDefault="000E41B7" w:rsidP="000E41B7">
            <w:pPr>
              <w:rPr>
                <w:rFonts w:eastAsia="Times New Roman"/>
                <w:lang w:val="sq-AL" w:eastAsia="sq-AL"/>
              </w:rPr>
            </w:pPr>
            <w:r w:rsidRPr="00411492">
              <w:rPr>
                <w:rFonts w:eastAsia="Times New Roman"/>
                <w:lang w:val="sq-AL" w:eastAsia="sq-AL"/>
              </w:rPr>
              <w:t> </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E41B7" w:rsidRPr="00411492" w:rsidRDefault="000E41B7" w:rsidP="00DB7A08">
            <w:pPr>
              <w:jc w:val="right"/>
              <w:rPr>
                <w:rFonts w:eastAsia="Times New Roman"/>
                <w:lang w:val="sq-AL" w:eastAsia="sq-AL"/>
              </w:rPr>
            </w:pPr>
          </w:p>
        </w:tc>
      </w:tr>
      <w:tr w:rsidR="000E41B7" w:rsidRPr="00E04A74" w:rsidTr="00355935">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0E41B7" w:rsidRPr="00411492" w:rsidRDefault="000E41B7" w:rsidP="000E41B7">
            <w:pPr>
              <w:rPr>
                <w:rFonts w:eastAsia="Times New Roman"/>
                <w:lang w:val="sq-AL" w:eastAsia="sq-AL"/>
              </w:rPr>
            </w:pPr>
            <w:r w:rsidRPr="00411492">
              <w:rPr>
                <w:rFonts w:eastAsia="Times New Roman"/>
                <w:lang w:val="sq-AL" w:eastAsia="sq-AL"/>
              </w:rPr>
              <w:t>Paga</w:t>
            </w:r>
          </w:p>
        </w:tc>
        <w:tc>
          <w:tcPr>
            <w:tcW w:w="216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w:t>
            </w:r>
          </w:p>
        </w:tc>
        <w:tc>
          <w:tcPr>
            <w:tcW w:w="180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w:t>
            </w:r>
          </w:p>
        </w:tc>
        <w:tc>
          <w:tcPr>
            <w:tcW w:w="198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b/>
                <w:bCs/>
                <w:lang w:val="sq-AL" w:eastAsia="sq-AL"/>
              </w:rPr>
            </w:pPr>
            <w:r w:rsidRPr="00411492">
              <w:rPr>
                <w:rFonts w:eastAsia="Times New Roman"/>
                <w:b/>
                <w:bCs/>
                <w:lang w:val="sq-AL" w:eastAsia="sq-AL"/>
              </w:rPr>
              <w:t xml:space="preserve"> 12,916,157.30 </w:t>
            </w:r>
          </w:p>
        </w:tc>
      </w:tr>
      <w:tr w:rsidR="000E41B7" w:rsidRPr="00E04A74" w:rsidTr="00355935">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0E41B7" w:rsidRPr="00411492" w:rsidRDefault="000E41B7" w:rsidP="000E41B7">
            <w:pPr>
              <w:rPr>
                <w:rFonts w:eastAsia="Times New Roman"/>
                <w:lang w:val="sq-AL" w:eastAsia="sq-AL"/>
              </w:rPr>
            </w:pPr>
            <w:r w:rsidRPr="00411492">
              <w:rPr>
                <w:rFonts w:eastAsia="Times New Roman"/>
                <w:lang w:val="sq-AL" w:eastAsia="sq-AL"/>
              </w:rPr>
              <w:t>Mallra dhe shërbime</w:t>
            </w:r>
          </w:p>
        </w:tc>
        <w:tc>
          <w:tcPr>
            <w:tcW w:w="216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w:t>
            </w:r>
          </w:p>
        </w:tc>
        <w:tc>
          <w:tcPr>
            <w:tcW w:w="180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w:t>
            </w:r>
          </w:p>
        </w:tc>
        <w:tc>
          <w:tcPr>
            <w:tcW w:w="198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b/>
                <w:bCs/>
                <w:lang w:val="sq-AL" w:eastAsia="sq-AL"/>
              </w:rPr>
            </w:pPr>
            <w:r w:rsidRPr="00411492">
              <w:rPr>
                <w:rFonts w:eastAsia="Times New Roman"/>
                <w:b/>
                <w:bCs/>
                <w:lang w:val="sq-AL" w:eastAsia="sq-AL"/>
              </w:rPr>
              <w:t xml:space="preserve">   1,733,534.23 </w:t>
            </w:r>
          </w:p>
        </w:tc>
      </w:tr>
      <w:tr w:rsidR="000E41B7" w:rsidRPr="00E04A74" w:rsidTr="00355935">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0E41B7" w:rsidRPr="00411492" w:rsidRDefault="000E41B7" w:rsidP="000E41B7">
            <w:pPr>
              <w:rPr>
                <w:rFonts w:eastAsia="Times New Roman"/>
                <w:lang w:val="sq-AL" w:eastAsia="sq-AL"/>
              </w:rPr>
            </w:pPr>
            <w:r w:rsidRPr="00411492">
              <w:rPr>
                <w:rFonts w:eastAsia="Times New Roman"/>
                <w:lang w:val="sq-AL" w:eastAsia="sq-AL"/>
              </w:rPr>
              <w:t xml:space="preserve">Komunali </w:t>
            </w:r>
          </w:p>
        </w:tc>
        <w:tc>
          <w:tcPr>
            <w:tcW w:w="216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w:t>
            </w:r>
          </w:p>
        </w:tc>
        <w:tc>
          <w:tcPr>
            <w:tcW w:w="180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w:t>
            </w:r>
          </w:p>
        </w:tc>
        <w:tc>
          <w:tcPr>
            <w:tcW w:w="198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b/>
                <w:bCs/>
                <w:lang w:val="sq-AL" w:eastAsia="sq-AL"/>
              </w:rPr>
            </w:pPr>
            <w:r w:rsidRPr="00411492">
              <w:rPr>
                <w:rFonts w:eastAsia="Times New Roman"/>
                <w:b/>
                <w:bCs/>
                <w:lang w:val="sq-AL" w:eastAsia="sq-AL"/>
              </w:rPr>
              <w:t xml:space="preserve">      567,519.86 </w:t>
            </w:r>
          </w:p>
        </w:tc>
      </w:tr>
      <w:tr w:rsidR="000E41B7" w:rsidRPr="00E04A74" w:rsidTr="00355935">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0E41B7" w:rsidRPr="00411492" w:rsidRDefault="000E41B7" w:rsidP="000E41B7">
            <w:pPr>
              <w:rPr>
                <w:rFonts w:eastAsia="Times New Roman"/>
                <w:lang w:val="sq-AL" w:eastAsia="sq-AL"/>
              </w:rPr>
            </w:pPr>
            <w:r w:rsidRPr="00411492">
              <w:rPr>
                <w:rFonts w:eastAsia="Times New Roman"/>
                <w:lang w:val="sq-AL" w:eastAsia="sq-AL"/>
              </w:rPr>
              <w:t>Subvencione</w:t>
            </w:r>
          </w:p>
        </w:tc>
        <w:tc>
          <w:tcPr>
            <w:tcW w:w="216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w:t>
            </w:r>
          </w:p>
        </w:tc>
        <w:tc>
          <w:tcPr>
            <w:tcW w:w="180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w:t>
            </w:r>
          </w:p>
        </w:tc>
        <w:tc>
          <w:tcPr>
            <w:tcW w:w="198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b/>
                <w:bCs/>
                <w:lang w:val="sq-AL" w:eastAsia="sq-AL"/>
              </w:rPr>
            </w:pPr>
            <w:r w:rsidRPr="00411492">
              <w:rPr>
                <w:rFonts w:eastAsia="Times New Roman"/>
                <w:b/>
                <w:bCs/>
                <w:lang w:val="sq-AL" w:eastAsia="sq-AL"/>
              </w:rPr>
              <w:t xml:space="preserve">      499,614.85 </w:t>
            </w:r>
          </w:p>
        </w:tc>
      </w:tr>
      <w:tr w:rsidR="000E41B7" w:rsidRPr="00E04A74" w:rsidTr="00355935">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0E41B7" w:rsidRPr="00411492" w:rsidRDefault="000E41B7" w:rsidP="000E41B7">
            <w:pPr>
              <w:rPr>
                <w:rFonts w:eastAsia="Times New Roman"/>
                <w:lang w:val="sq-AL" w:eastAsia="sq-AL"/>
              </w:rPr>
            </w:pPr>
            <w:r w:rsidRPr="00411492">
              <w:rPr>
                <w:rFonts w:eastAsia="Times New Roman"/>
                <w:lang w:val="sq-AL" w:eastAsia="sq-AL"/>
              </w:rPr>
              <w:t>Shpenzime Kapitale</w:t>
            </w:r>
          </w:p>
        </w:tc>
        <w:tc>
          <w:tcPr>
            <w:tcW w:w="216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w:t>
            </w:r>
          </w:p>
        </w:tc>
        <w:tc>
          <w:tcPr>
            <w:tcW w:w="180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w:t>
            </w:r>
          </w:p>
        </w:tc>
        <w:tc>
          <w:tcPr>
            <w:tcW w:w="1980" w:type="dxa"/>
            <w:tcBorders>
              <w:top w:val="nil"/>
              <w:left w:val="nil"/>
              <w:bottom w:val="single" w:sz="4" w:space="0" w:color="auto"/>
              <w:right w:val="single" w:sz="4" w:space="0" w:color="auto"/>
            </w:tcBorders>
            <w:shd w:val="clear" w:color="auto" w:fill="auto"/>
            <w:noWrap/>
            <w:vAlign w:val="bottom"/>
            <w:hideMark/>
          </w:tcPr>
          <w:p w:rsidR="000E41B7" w:rsidRPr="00411492" w:rsidRDefault="000E41B7" w:rsidP="00DB7A08">
            <w:pPr>
              <w:jc w:val="right"/>
              <w:rPr>
                <w:rFonts w:eastAsia="Times New Roman"/>
                <w:b/>
                <w:bCs/>
                <w:lang w:val="sq-AL" w:eastAsia="sq-AL"/>
              </w:rPr>
            </w:pPr>
            <w:r w:rsidRPr="00411492">
              <w:rPr>
                <w:rFonts w:eastAsia="Times New Roman"/>
                <w:b/>
                <w:bCs/>
                <w:lang w:val="sq-AL" w:eastAsia="sq-AL"/>
              </w:rPr>
              <w:t xml:space="preserve">   3,720,333.03 </w:t>
            </w:r>
          </w:p>
        </w:tc>
      </w:tr>
      <w:tr w:rsidR="000E41B7" w:rsidRPr="00E04A74" w:rsidTr="00DB7A08">
        <w:trPr>
          <w:trHeight w:val="467"/>
        </w:trPr>
        <w:tc>
          <w:tcPr>
            <w:tcW w:w="234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0E41B7" w:rsidRPr="00411492" w:rsidRDefault="000E41B7" w:rsidP="000E41B7">
            <w:pPr>
              <w:rPr>
                <w:rFonts w:eastAsia="Times New Roman"/>
                <w:b/>
                <w:lang w:val="sq-AL" w:eastAsia="sq-AL"/>
              </w:rPr>
            </w:pPr>
            <w:r w:rsidRPr="00411492">
              <w:rPr>
                <w:rFonts w:eastAsia="Times New Roman"/>
                <w:lang w:val="sq-AL" w:eastAsia="sq-AL"/>
              </w:rPr>
              <w:t> </w:t>
            </w:r>
            <w:r w:rsidR="00355935" w:rsidRPr="00411492">
              <w:rPr>
                <w:rFonts w:eastAsia="Times New Roman"/>
                <w:b/>
                <w:lang w:val="sq-AL" w:eastAsia="sq-AL"/>
              </w:rPr>
              <w:t>Gjithsej</w:t>
            </w:r>
          </w:p>
        </w:tc>
        <w:tc>
          <w:tcPr>
            <w:tcW w:w="2160" w:type="dxa"/>
            <w:tcBorders>
              <w:top w:val="nil"/>
              <w:left w:val="nil"/>
              <w:bottom w:val="single" w:sz="4" w:space="0" w:color="auto"/>
              <w:right w:val="single" w:sz="4" w:space="0" w:color="auto"/>
            </w:tcBorders>
            <w:shd w:val="clear" w:color="auto" w:fill="D9D9D9" w:themeFill="background1" w:themeFillShade="D9"/>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xml:space="preserve">                   -   </w:t>
            </w:r>
          </w:p>
        </w:tc>
        <w:tc>
          <w:tcPr>
            <w:tcW w:w="1800" w:type="dxa"/>
            <w:tcBorders>
              <w:top w:val="nil"/>
              <w:left w:val="nil"/>
              <w:bottom w:val="single" w:sz="4" w:space="0" w:color="auto"/>
              <w:right w:val="single" w:sz="4" w:space="0" w:color="auto"/>
            </w:tcBorders>
            <w:shd w:val="clear" w:color="auto" w:fill="D9D9D9" w:themeFill="background1" w:themeFillShade="D9"/>
            <w:noWrap/>
            <w:vAlign w:val="bottom"/>
            <w:hideMark/>
          </w:tcPr>
          <w:p w:rsidR="000E41B7" w:rsidRPr="00411492" w:rsidRDefault="000E41B7" w:rsidP="00DB7A08">
            <w:pPr>
              <w:jc w:val="right"/>
              <w:rPr>
                <w:rFonts w:eastAsia="Times New Roman"/>
                <w:lang w:val="sq-AL" w:eastAsia="sq-AL"/>
              </w:rPr>
            </w:pPr>
            <w:r w:rsidRPr="00411492">
              <w:rPr>
                <w:rFonts w:eastAsia="Times New Roman"/>
                <w:lang w:val="sq-AL" w:eastAsia="sq-AL"/>
              </w:rPr>
              <w:t xml:space="preserve">                 -   </w:t>
            </w:r>
          </w:p>
        </w:tc>
        <w:tc>
          <w:tcPr>
            <w:tcW w:w="1980" w:type="dxa"/>
            <w:tcBorders>
              <w:top w:val="nil"/>
              <w:left w:val="nil"/>
              <w:bottom w:val="single" w:sz="4" w:space="0" w:color="auto"/>
              <w:right w:val="single" w:sz="4" w:space="0" w:color="auto"/>
            </w:tcBorders>
            <w:shd w:val="clear" w:color="auto" w:fill="D9D9D9" w:themeFill="background1" w:themeFillShade="D9"/>
            <w:noWrap/>
            <w:vAlign w:val="bottom"/>
            <w:hideMark/>
          </w:tcPr>
          <w:p w:rsidR="000E41B7" w:rsidRPr="00411492" w:rsidRDefault="000E41B7" w:rsidP="00DB7A08">
            <w:pPr>
              <w:jc w:val="right"/>
              <w:rPr>
                <w:rFonts w:eastAsia="Times New Roman"/>
                <w:b/>
                <w:bCs/>
                <w:lang w:val="sq-AL" w:eastAsia="sq-AL"/>
              </w:rPr>
            </w:pPr>
            <w:r w:rsidRPr="00411492">
              <w:rPr>
                <w:rFonts w:eastAsia="Times New Roman"/>
                <w:b/>
                <w:bCs/>
                <w:lang w:val="sq-AL" w:eastAsia="sq-AL"/>
              </w:rPr>
              <w:t xml:space="preserve"> 19,437,159.27 </w:t>
            </w:r>
          </w:p>
        </w:tc>
      </w:tr>
    </w:tbl>
    <w:p w:rsidR="00355935" w:rsidRPr="00E04A74" w:rsidRDefault="00355935" w:rsidP="00684EC5">
      <w:pPr>
        <w:tabs>
          <w:tab w:val="left" w:pos="6061"/>
        </w:tabs>
        <w:rPr>
          <w:sz w:val="32"/>
          <w:szCs w:val="32"/>
          <w:lang w:val="sq-AL"/>
        </w:rPr>
      </w:pPr>
    </w:p>
    <w:p w:rsidR="00355935" w:rsidRPr="00E04A74" w:rsidRDefault="00355935" w:rsidP="00684EC5">
      <w:pPr>
        <w:tabs>
          <w:tab w:val="left" w:pos="6061"/>
        </w:tabs>
        <w:rPr>
          <w:sz w:val="32"/>
          <w:szCs w:val="32"/>
          <w:lang w:val="sq-AL"/>
        </w:rPr>
      </w:pPr>
    </w:p>
    <w:p w:rsidR="00355935" w:rsidRPr="00E04A74" w:rsidRDefault="00355935" w:rsidP="00684EC5">
      <w:pPr>
        <w:tabs>
          <w:tab w:val="left" w:pos="6061"/>
        </w:tabs>
        <w:rPr>
          <w:sz w:val="32"/>
          <w:szCs w:val="32"/>
          <w:lang w:val="sq-AL"/>
        </w:rPr>
      </w:pPr>
    </w:p>
    <w:p w:rsidR="00355935" w:rsidRPr="00E04A74" w:rsidRDefault="00355935" w:rsidP="00684EC5">
      <w:pPr>
        <w:tabs>
          <w:tab w:val="left" w:pos="6061"/>
        </w:tabs>
        <w:rPr>
          <w:sz w:val="32"/>
          <w:szCs w:val="32"/>
          <w:lang w:val="sq-AL"/>
        </w:rPr>
      </w:pPr>
    </w:p>
    <w:p w:rsidR="00355935" w:rsidRDefault="00355935" w:rsidP="00684EC5">
      <w:pPr>
        <w:tabs>
          <w:tab w:val="left" w:pos="6061"/>
        </w:tabs>
        <w:rPr>
          <w:sz w:val="32"/>
          <w:szCs w:val="32"/>
          <w:lang w:val="sq-AL"/>
        </w:rPr>
      </w:pPr>
    </w:p>
    <w:p w:rsidR="00793C05" w:rsidRDefault="00793C05" w:rsidP="00684EC5">
      <w:pPr>
        <w:tabs>
          <w:tab w:val="left" w:pos="6061"/>
        </w:tabs>
        <w:rPr>
          <w:sz w:val="32"/>
          <w:szCs w:val="32"/>
          <w:lang w:val="sq-AL"/>
        </w:rPr>
      </w:pPr>
    </w:p>
    <w:p w:rsidR="00137931" w:rsidRPr="00DC3C83" w:rsidRDefault="00DC3C83" w:rsidP="00DC3C83">
      <w:pPr>
        <w:tabs>
          <w:tab w:val="left" w:pos="6061"/>
        </w:tabs>
        <w:jc w:val="both"/>
        <w:rPr>
          <w:szCs w:val="32"/>
          <w:lang w:val="sq-AL"/>
        </w:rPr>
      </w:pPr>
      <w:r>
        <w:rPr>
          <w:szCs w:val="32"/>
          <w:lang w:val="sq-AL"/>
        </w:rPr>
        <w:lastRenderedPageBreak/>
        <w:t>Në tabelën nr. 3</w:t>
      </w:r>
      <w:r w:rsidRPr="00DC3C83">
        <w:rPr>
          <w:szCs w:val="32"/>
          <w:lang w:val="sq-AL"/>
        </w:rPr>
        <w:t xml:space="preserve"> janë të prezantuara mjetet të cilat nuk janë shpenzuar </w:t>
      </w:r>
      <w:r>
        <w:rPr>
          <w:szCs w:val="32"/>
          <w:lang w:val="sq-AL"/>
        </w:rPr>
        <w:t>në vitin 2016 sipas burimeve të financimit. Mjete e lira nga fondi qeveritar më vlerë 81,159.40 shkojnë në suficit. Ndërsa mjete e lira nga të hyrat vetanake dhe grandet e ndryshme barten në buxhetin e viti 2017 sipas shpërndarjes që do ta bëj komuna.</w:t>
      </w:r>
    </w:p>
    <w:p w:rsidR="00137931" w:rsidRDefault="00137931" w:rsidP="00684EC5">
      <w:pPr>
        <w:tabs>
          <w:tab w:val="left" w:pos="6061"/>
        </w:tabs>
        <w:rPr>
          <w:b/>
          <w:szCs w:val="32"/>
          <w:lang w:val="sq-AL"/>
        </w:rPr>
      </w:pPr>
    </w:p>
    <w:p w:rsidR="005D4841" w:rsidRPr="005D4841" w:rsidRDefault="005D4841" w:rsidP="00684EC5">
      <w:pPr>
        <w:tabs>
          <w:tab w:val="left" w:pos="6061"/>
        </w:tabs>
        <w:rPr>
          <w:b/>
          <w:szCs w:val="32"/>
          <w:lang w:val="sq-AL"/>
        </w:rPr>
      </w:pPr>
      <w:r w:rsidRPr="005D4841">
        <w:rPr>
          <w:b/>
          <w:szCs w:val="32"/>
          <w:lang w:val="sq-AL"/>
        </w:rPr>
        <w:t>Tabela 3. Mjetet e pa shpenzuara</w:t>
      </w:r>
      <w:r w:rsidR="007F32B6">
        <w:rPr>
          <w:b/>
          <w:szCs w:val="32"/>
          <w:lang w:val="sq-AL"/>
        </w:rPr>
        <w:t xml:space="preserve"> 2016</w:t>
      </w:r>
    </w:p>
    <w:tbl>
      <w:tblPr>
        <w:tblW w:w="9470" w:type="dxa"/>
        <w:tblInd w:w="108" w:type="dxa"/>
        <w:tblLook w:val="04A0" w:firstRow="1" w:lastRow="0" w:firstColumn="1" w:lastColumn="0" w:noHBand="0" w:noVBand="1"/>
      </w:tblPr>
      <w:tblGrid>
        <w:gridCol w:w="2250"/>
        <w:gridCol w:w="1476"/>
        <w:gridCol w:w="1376"/>
        <w:gridCol w:w="1536"/>
        <w:gridCol w:w="1282"/>
        <w:gridCol w:w="1550"/>
      </w:tblGrid>
      <w:tr w:rsidR="00355935" w:rsidRPr="00E04A74" w:rsidTr="00411492">
        <w:trPr>
          <w:trHeight w:val="255"/>
        </w:trPr>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55935" w:rsidRPr="00411492" w:rsidRDefault="00355935" w:rsidP="00355935">
            <w:pPr>
              <w:rPr>
                <w:rFonts w:eastAsia="Times New Roman"/>
                <w:b/>
                <w:lang w:val="sq-AL" w:eastAsia="sq-AL"/>
              </w:rPr>
            </w:pPr>
            <w:r w:rsidRPr="00411492">
              <w:rPr>
                <w:rFonts w:eastAsia="Times New Roman"/>
                <w:b/>
                <w:lang w:val="sq-AL" w:eastAsia="sq-AL"/>
              </w:rPr>
              <w:t> </w:t>
            </w:r>
          </w:p>
        </w:tc>
        <w:tc>
          <w:tcPr>
            <w:tcW w:w="14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55935" w:rsidRPr="00411492" w:rsidRDefault="00355935" w:rsidP="00355935">
            <w:pPr>
              <w:rPr>
                <w:rFonts w:eastAsia="Times New Roman"/>
                <w:b/>
                <w:lang w:val="sq-AL" w:eastAsia="sq-AL"/>
              </w:rPr>
            </w:pPr>
            <w:r w:rsidRPr="00411492">
              <w:rPr>
                <w:rFonts w:eastAsia="Times New Roman"/>
                <w:b/>
                <w:lang w:val="sq-AL" w:eastAsia="sq-AL"/>
              </w:rPr>
              <w:t> </w:t>
            </w:r>
          </w:p>
        </w:tc>
        <w:tc>
          <w:tcPr>
            <w:tcW w:w="13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55935" w:rsidRPr="00411492" w:rsidRDefault="00355935" w:rsidP="00355935">
            <w:pPr>
              <w:rPr>
                <w:rFonts w:eastAsia="Times New Roman"/>
                <w:b/>
                <w:lang w:val="sq-AL" w:eastAsia="sq-AL"/>
              </w:rPr>
            </w:pPr>
            <w:r w:rsidRPr="00411492">
              <w:rPr>
                <w:rFonts w:eastAsia="Times New Roman"/>
                <w:b/>
                <w:lang w:val="sq-AL" w:eastAsia="sq-AL"/>
              </w:rPr>
              <w:t> </w:t>
            </w:r>
          </w:p>
        </w:tc>
        <w:tc>
          <w:tcPr>
            <w:tcW w:w="153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55935" w:rsidRPr="00411492" w:rsidRDefault="00355935" w:rsidP="00355935">
            <w:pPr>
              <w:rPr>
                <w:rFonts w:eastAsia="Times New Roman"/>
                <w:b/>
                <w:lang w:val="sq-AL" w:eastAsia="sq-AL"/>
              </w:rPr>
            </w:pPr>
            <w:r w:rsidRPr="00411492">
              <w:rPr>
                <w:rFonts w:eastAsia="Times New Roman"/>
                <w:b/>
                <w:lang w:val="sq-AL" w:eastAsia="sq-AL"/>
              </w:rPr>
              <w:t>Totali I grandit</w:t>
            </w:r>
          </w:p>
        </w:tc>
        <w:tc>
          <w:tcPr>
            <w:tcW w:w="1282" w:type="dxa"/>
            <w:tcBorders>
              <w:top w:val="nil"/>
              <w:left w:val="nil"/>
              <w:bottom w:val="nil"/>
              <w:right w:val="nil"/>
            </w:tcBorders>
            <w:shd w:val="clear" w:color="auto" w:fill="auto"/>
            <w:noWrap/>
            <w:vAlign w:val="bottom"/>
            <w:hideMark/>
          </w:tcPr>
          <w:p w:rsidR="00355935" w:rsidRPr="00411492" w:rsidRDefault="00355935" w:rsidP="00355935">
            <w:pPr>
              <w:rPr>
                <w:rFonts w:eastAsia="Times New Roman"/>
                <w:lang w:val="sq-AL" w:eastAsia="sq-AL"/>
              </w:rPr>
            </w:pPr>
          </w:p>
        </w:tc>
        <w:tc>
          <w:tcPr>
            <w:tcW w:w="1550" w:type="dxa"/>
            <w:tcBorders>
              <w:top w:val="nil"/>
              <w:left w:val="nil"/>
              <w:bottom w:val="nil"/>
              <w:right w:val="nil"/>
            </w:tcBorders>
            <w:shd w:val="clear" w:color="auto" w:fill="auto"/>
            <w:noWrap/>
            <w:vAlign w:val="bottom"/>
            <w:hideMark/>
          </w:tcPr>
          <w:p w:rsidR="00355935" w:rsidRPr="00411492" w:rsidRDefault="00355935" w:rsidP="00355935">
            <w:pPr>
              <w:rPr>
                <w:rFonts w:eastAsia="Times New Roman"/>
                <w:lang w:val="sq-AL" w:eastAsia="sq-AL"/>
              </w:rPr>
            </w:pPr>
          </w:p>
        </w:tc>
      </w:tr>
      <w:tr w:rsidR="003F0C37" w:rsidRPr="00E04A74" w:rsidTr="003F0C37">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3F0C37" w:rsidRPr="00411492" w:rsidRDefault="003F0C37" w:rsidP="00355935">
            <w:pPr>
              <w:rPr>
                <w:rFonts w:eastAsia="Times New Roman"/>
                <w:lang w:val="sq-AL" w:eastAsia="sq-AL"/>
              </w:rPr>
            </w:pPr>
            <w:r w:rsidRPr="00411492">
              <w:rPr>
                <w:rFonts w:eastAsia="Times New Roman"/>
                <w:lang w:val="sq-AL" w:eastAsia="sq-AL"/>
              </w:rPr>
              <w:t>Paga</w:t>
            </w:r>
          </w:p>
        </w:tc>
        <w:tc>
          <w:tcPr>
            <w:tcW w:w="1476" w:type="dxa"/>
            <w:tcBorders>
              <w:top w:val="nil"/>
              <w:left w:val="nil"/>
              <w:bottom w:val="single" w:sz="4" w:space="0" w:color="auto"/>
              <w:right w:val="single" w:sz="4" w:space="0" w:color="auto"/>
            </w:tcBorders>
            <w:shd w:val="clear" w:color="000000" w:fill="FFFFFF"/>
            <w:noWrap/>
            <w:vAlign w:val="center"/>
            <w:hideMark/>
          </w:tcPr>
          <w:p w:rsidR="003F0C37" w:rsidRPr="00CB36E9" w:rsidRDefault="003F0C37" w:rsidP="003F0C37">
            <w:pPr>
              <w:jc w:val="right"/>
            </w:pPr>
            <w:r w:rsidRPr="00CB36E9">
              <w:t xml:space="preserve"> 57,083.24 </w:t>
            </w:r>
          </w:p>
        </w:tc>
        <w:tc>
          <w:tcPr>
            <w:tcW w:w="1376" w:type="dxa"/>
            <w:tcBorders>
              <w:top w:val="nil"/>
              <w:left w:val="nil"/>
              <w:bottom w:val="single" w:sz="4" w:space="0" w:color="auto"/>
              <w:right w:val="single" w:sz="4" w:space="0" w:color="auto"/>
            </w:tcBorders>
            <w:shd w:val="clear" w:color="auto" w:fill="auto"/>
            <w:noWrap/>
            <w:vAlign w:val="center"/>
            <w:hideMark/>
          </w:tcPr>
          <w:p w:rsidR="003F0C37" w:rsidRPr="00CB36E9" w:rsidRDefault="003F0C37" w:rsidP="003F0C37">
            <w:pPr>
              <w:jc w:val="right"/>
            </w:pPr>
          </w:p>
        </w:tc>
        <w:tc>
          <w:tcPr>
            <w:tcW w:w="1536" w:type="dxa"/>
            <w:tcBorders>
              <w:top w:val="nil"/>
              <w:left w:val="nil"/>
              <w:bottom w:val="single" w:sz="4" w:space="0" w:color="auto"/>
              <w:right w:val="single" w:sz="4" w:space="0" w:color="auto"/>
            </w:tcBorders>
            <w:shd w:val="clear" w:color="auto" w:fill="auto"/>
            <w:noWrap/>
            <w:vAlign w:val="center"/>
            <w:hideMark/>
          </w:tcPr>
          <w:p w:rsidR="003F0C37" w:rsidRPr="00CB36E9" w:rsidRDefault="003F0C37" w:rsidP="003F0C37">
            <w:pPr>
              <w:jc w:val="right"/>
            </w:pPr>
            <w:r w:rsidRPr="00CB36E9">
              <w:t xml:space="preserve"> 57,083.24 </w:t>
            </w:r>
          </w:p>
        </w:tc>
        <w:tc>
          <w:tcPr>
            <w:tcW w:w="1282" w:type="dxa"/>
            <w:tcBorders>
              <w:top w:val="nil"/>
              <w:left w:val="nil"/>
              <w:bottom w:val="nil"/>
              <w:right w:val="nil"/>
            </w:tcBorders>
            <w:shd w:val="clear" w:color="auto" w:fill="auto"/>
            <w:noWrap/>
            <w:vAlign w:val="bottom"/>
            <w:hideMark/>
          </w:tcPr>
          <w:p w:rsidR="003F0C37" w:rsidRPr="00411492" w:rsidRDefault="003F0C37" w:rsidP="00355935">
            <w:pPr>
              <w:rPr>
                <w:rFonts w:eastAsia="Times New Roman"/>
                <w:lang w:val="sq-AL" w:eastAsia="sq-AL"/>
              </w:rPr>
            </w:pPr>
          </w:p>
        </w:tc>
        <w:tc>
          <w:tcPr>
            <w:tcW w:w="1550" w:type="dxa"/>
            <w:tcBorders>
              <w:top w:val="nil"/>
              <w:left w:val="nil"/>
              <w:bottom w:val="nil"/>
              <w:right w:val="nil"/>
            </w:tcBorders>
            <w:shd w:val="clear" w:color="auto" w:fill="auto"/>
            <w:noWrap/>
            <w:vAlign w:val="bottom"/>
            <w:hideMark/>
          </w:tcPr>
          <w:p w:rsidR="003F0C37" w:rsidRPr="00411492" w:rsidRDefault="003F0C37" w:rsidP="00355935">
            <w:pPr>
              <w:rPr>
                <w:rFonts w:eastAsia="Times New Roman"/>
                <w:lang w:val="sq-AL" w:eastAsia="sq-AL"/>
              </w:rPr>
            </w:pPr>
          </w:p>
        </w:tc>
      </w:tr>
      <w:tr w:rsidR="003F0C37" w:rsidRPr="00E04A74" w:rsidTr="003F0C37">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3F0C37" w:rsidRPr="00411492" w:rsidRDefault="003F0C37" w:rsidP="00355935">
            <w:pPr>
              <w:rPr>
                <w:rFonts w:eastAsia="Times New Roman"/>
                <w:lang w:val="sq-AL" w:eastAsia="sq-AL"/>
              </w:rPr>
            </w:pPr>
            <w:r w:rsidRPr="00411492">
              <w:rPr>
                <w:rFonts w:eastAsia="Times New Roman"/>
                <w:lang w:val="sq-AL" w:eastAsia="sq-AL"/>
              </w:rPr>
              <w:t>Mallra dhe shërbime</w:t>
            </w:r>
          </w:p>
        </w:tc>
        <w:tc>
          <w:tcPr>
            <w:tcW w:w="1476" w:type="dxa"/>
            <w:tcBorders>
              <w:top w:val="nil"/>
              <w:left w:val="nil"/>
              <w:bottom w:val="single" w:sz="4" w:space="0" w:color="auto"/>
              <w:right w:val="single" w:sz="4" w:space="0" w:color="auto"/>
            </w:tcBorders>
            <w:shd w:val="clear" w:color="000000" w:fill="FFFFFF"/>
            <w:noWrap/>
            <w:vAlign w:val="center"/>
            <w:hideMark/>
          </w:tcPr>
          <w:p w:rsidR="003F0C37" w:rsidRPr="00CB36E9" w:rsidRDefault="003F0C37" w:rsidP="003F0C37">
            <w:pPr>
              <w:jc w:val="right"/>
            </w:pPr>
            <w:r w:rsidRPr="00CB36E9">
              <w:t xml:space="preserve"> 303.65 </w:t>
            </w:r>
          </w:p>
        </w:tc>
        <w:tc>
          <w:tcPr>
            <w:tcW w:w="1376" w:type="dxa"/>
            <w:tcBorders>
              <w:top w:val="nil"/>
              <w:left w:val="nil"/>
              <w:bottom w:val="single" w:sz="4" w:space="0" w:color="auto"/>
              <w:right w:val="single" w:sz="4" w:space="0" w:color="auto"/>
            </w:tcBorders>
            <w:shd w:val="clear" w:color="auto" w:fill="auto"/>
            <w:noWrap/>
            <w:vAlign w:val="center"/>
            <w:hideMark/>
          </w:tcPr>
          <w:p w:rsidR="003F0C37" w:rsidRPr="00CB36E9" w:rsidRDefault="003F0C37" w:rsidP="003F0C37">
            <w:pPr>
              <w:jc w:val="right"/>
            </w:pPr>
          </w:p>
        </w:tc>
        <w:tc>
          <w:tcPr>
            <w:tcW w:w="1536" w:type="dxa"/>
            <w:tcBorders>
              <w:top w:val="nil"/>
              <w:left w:val="nil"/>
              <w:bottom w:val="single" w:sz="4" w:space="0" w:color="auto"/>
              <w:right w:val="single" w:sz="4" w:space="0" w:color="auto"/>
            </w:tcBorders>
            <w:shd w:val="clear" w:color="auto" w:fill="auto"/>
            <w:noWrap/>
            <w:vAlign w:val="center"/>
            <w:hideMark/>
          </w:tcPr>
          <w:p w:rsidR="003F0C37" w:rsidRPr="00CB36E9" w:rsidRDefault="003F0C37" w:rsidP="003F0C37">
            <w:pPr>
              <w:jc w:val="right"/>
            </w:pPr>
            <w:r w:rsidRPr="00CB36E9">
              <w:t xml:space="preserve"> 303.65 </w:t>
            </w:r>
          </w:p>
        </w:tc>
        <w:tc>
          <w:tcPr>
            <w:tcW w:w="1282" w:type="dxa"/>
            <w:tcBorders>
              <w:top w:val="nil"/>
              <w:left w:val="nil"/>
              <w:bottom w:val="nil"/>
              <w:right w:val="nil"/>
            </w:tcBorders>
            <w:shd w:val="clear" w:color="auto" w:fill="auto"/>
            <w:noWrap/>
            <w:vAlign w:val="bottom"/>
            <w:hideMark/>
          </w:tcPr>
          <w:p w:rsidR="003F0C37" w:rsidRPr="00411492" w:rsidRDefault="003F0C37" w:rsidP="00355935">
            <w:pPr>
              <w:rPr>
                <w:rFonts w:eastAsia="Times New Roman"/>
                <w:lang w:val="sq-AL" w:eastAsia="sq-AL"/>
              </w:rPr>
            </w:pPr>
          </w:p>
        </w:tc>
        <w:tc>
          <w:tcPr>
            <w:tcW w:w="1550" w:type="dxa"/>
            <w:tcBorders>
              <w:top w:val="nil"/>
              <w:left w:val="nil"/>
              <w:bottom w:val="nil"/>
              <w:right w:val="nil"/>
            </w:tcBorders>
            <w:shd w:val="clear" w:color="auto" w:fill="auto"/>
            <w:noWrap/>
            <w:vAlign w:val="bottom"/>
            <w:hideMark/>
          </w:tcPr>
          <w:p w:rsidR="003F0C37" w:rsidRPr="00411492" w:rsidRDefault="003F0C37" w:rsidP="00355935">
            <w:pPr>
              <w:rPr>
                <w:rFonts w:eastAsia="Times New Roman"/>
                <w:lang w:val="sq-AL" w:eastAsia="sq-AL"/>
              </w:rPr>
            </w:pPr>
          </w:p>
        </w:tc>
      </w:tr>
      <w:tr w:rsidR="003F0C37" w:rsidRPr="00E04A74" w:rsidTr="003F0C37">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3F0C37" w:rsidRPr="00411492" w:rsidRDefault="003F0C37" w:rsidP="00355935">
            <w:pPr>
              <w:rPr>
                <w:rFonts w:eastAsia="Times New Roman"/>
                <w:lang w:val="sq-AL" w:eastAsia="sq-AL"/>
              </w:rPr>
            </w:pPr>
            <w:r w:rsidRPr="00411492">
              <w:rPr>
                <w:rFonts w:eastAsia="Times New Roman"/>
                <w:lang w:val="sq-AL" w:eastAsia="sq-AL"/>
              </w:rPr>
              <w:t xml:space="preserve">Komunali </w:t>
            </w:r>
          </w:p>
        </w:tc>
        <w:tc>
          <w:tcPr>
            <w:tcW w:w="1476" w:type="dxa"/>
            <w:tcBorders>
              <w:top w:val="nil"/>
              <w:left w:val="nil"/>
              <w:bottom w:val="single" w:sz="4" w:space="0" w:color="auto"/>
              <w:right w:val="single" w:sz="4" w:space="0" w:color="auto"/>
            </w:tcBorders>
            <w:shd w:val="clear" w:color="000000" w:fill="FFFFFF"/>
            <w:noWrap/>
            <w:vAlign w:val="center"/>
            <w:hideMark/>
          </w:tcPr>
          <w:p w:rsidR="003F0C37" w:rsidRPr="00CB36E9" w:rsidRDefault="003F0C37" w:rsidP="003F0C37">
            <w:pPr>
              <w:jc w:val="right"/>
            </w:pPr>
            <w:r w:rsidRPr="00CB36E9">
              <w:t xml:space="preserve"> 1,248.13 </w:t>
            </w:r>
          </w:p>
        </w:tc>
        <w:tc>
          <w:tcPr>
            <w:tcW w:w="1376" w:type="dxa"/>
            <w:tcBorders>
              <w:top w:val="nil"/>
              <w:left w:val="nil"/>
              <w:bottom w:val="single" w:sz="4" w:space="0" w:color="auto"/>
              <w:right w:val="single" w:sz="4" w:space="0" w:color="auto"/>
            </w:tcBorders>
            <w:shd w:val="clear" w:color="auto" w:fill="auto"/>
            <w:noWrap/>
            <w:vAlign w:val="center"/>
            <w:hideMark/>
          </w:tcPr>
          <w:p w:rsidR="003F0C37" w:rsidRPr="00CB36E9" w:rsidRDefault="003F0C37" w:rsidP="003F0C37">
            <w:pPr>
              <w:jc w:val="right"/>
            </w:pPr>
          </w:p>
        </w:tc>
        <w:tc>
          <w:tcPr>
            <w:tcW w:w="1536" w:type="dxa"/>
            <w:tcBorders>
              <w:top w:val="nil"/>
              <w:left w:val="nil"/>
              <w:bottom w:val="single" w:sz="4" w:space="0" w:color="auto"/>
              <w:right w:val="single" w:sz="4" w:space="0" w:color="auto"/>
            </w:tcBorders>
            <w:shd w:val="clear" w:color="auto" w:fill="auto"/>
            <w:noWrap/>
            <w:vAlign w:val="center"/>
            <w:hideMark/>
          </w:tcPr>
          <w:p w:rsidR="003F0C37" w:rsidRPr="00CB36E9" w:rsidRDefault="003F0C37" w:rsidP="003F0C37">
            <w:pPr>
              <w:jc w:val="right"/>
            </w:pPr>
            <w:r w:rsidRPr="00CB36E9">
              <w:t xml:space="preserve"> 1,248.13 </w:t>
            </w:r>
          </w:p>
        </w:tc>
        <w:tc>
          <w:tcPr>
            <w:tcW w:w="1282" w:type="dxa"/>
            <w:tcBorders>
              <w:top w:val="nil"/>
              <w:left w:val="nil"/>
              <w:bottom w:val="nil"/>
              <w:right w:val="nil"/>
            </w:tcBorders>
            <w:shd w:val="clear" w:color="auto" w:fill="auto"/>
            <w:noWrap/>
            <w:vAlign w:val="bottom"/>
            <w:hideMark/>
          </w:tcPr>
          <w:p w:rsidR="003F0C37" w:rsidRPr="00411492" w:rsidRDefault="003F0C37" w:rsidP="00355935">
            <w:pPr>
              <w:rPr>
                <w:rFonts w:eastAsia="Times New Roman"/>
                <w:lang w:val="sq-AL" w:eastAsia="sq-AL"/>
              </w:rPr>
            </w:pPr>
          </w:p>
        </w:tc>
        <w:tc>
          <w:tcPr>
            <w:tcW w:w="1550" w:type="dxa"/>
            <w:tcBorders>
              <w:top w:val="nil"/>
              <w:left w:val="nil"/>
              <w:bottom w:val="nil"/>
              <w:right w:val="nil"/>
            </w:tcBorders>
            <w:shd w:val="clear" w:color="auto" w:fill="auto"/>
            <w:noWrap/>
            <w:vAlign w:val="bottom"/>
            <w:hideMark/>
          </w:tcPr>
          <w:p w:rsidR="003F0C37" w:rsidRPr="00411492" w:rsidRDefault="003F0C37" w:rsidP="00355935">
            <w:pPr>
              <w:rPr>
                <w:rFonts w:eastAsia="Times New Roman"/>
                <w:lang w:val="sq-AL" w:eastAsia="sq-AL"/>
              </w:rPr>
            </w:pPr>
          </w:p>
        </w:tc>
      </w:tr>
      <w:tr w:rsidR="003F0C37" w:rsidRPr="00E04A74" w:rsidTr="003F0C37">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3F0C37" w:rsidRPr="00411492" w:rsidRDefault="003F0C37" w:rsidP="00355935">
            <w:pPr>
              <w:rPr>
                <w:rFonts w:eastAsia="Times New Roman"/>
                <w:lang w:val="sq-AL" w:eastAsia="sq-AL"/>
              </w:rPr>
            </w:pPr>
            <w:r w:rsidRPr="00411492">
              <w:rPr>
                <w:rFonts w:eastAsia="Times New Roman"/>
                <w:lang w:val="sq-AL" w:eastAsia="sq-AL"/>
              </w:rPr>
              <w:t>Subvencione</w:t>
            </w:r>
          </w:p>
        </w:tc>
        <w:tc>
          <w:tcPr>
            <w:tcW w:w="1476" w:type="dxa"/>
            <w:tcBorders>
              <w:top w:val="nil"/>
              <w:left w:val="nil"/>
              <w:bottom w:val="single" w:sz="4" w:space="0" w:color="auto"/>
              <w:right w:val="single" w:sz="4" w:space="0" w:color="auto"/>
            </w:tcBorders>
            <w:shd w:val="clear" w:color="000000" w:fill="FFFFFF"/>
            <w:noWrap/>
            <w:vAlign w:val="center"/>
            <w:hideMark/>
          </w:tcPr>
          <w:p w:rsidR="003F0C37" w:rsidRPr="00CB36E9" w:rsidRDefault="003F0C37" w:rsidP="003F0C37">
            <w:pPr>
              <w:jc w:val="right"/>
            </w:pPr>
            <w:r w:rsidRPr="00CB36E9">
              <w:t xml:space="preserve"> -   </w:t>
            </w:r>
          </w:p>
        </w:tc>
        <w:tc>
          <w:tcPr>
            <w:tcW w:w="1376" w:type="dxa"/>
            <w:tcBorders>
              <w:top w:val="nil"/>
              <w:left w:val="nil"/>
              <w:bottom w:val="single" w:sz="4" w:space="0" w:color="auto"/>
              <w:right w:val="single" w:sz="4" w:space="0" w:color="auto"/>
            </w:tcBorders>
            <w:shd w:val="clear" w:color="auto" w:fill="auto"/>
            <w:noWrap/>
            <w:vAlign w:val="center"/>
            <w:hideMark/>
          </w:tcPr>
          <w:p w:rsidR="003F0C37" w:rsidRPr="00CB36E9" w:rsidRDefault="003F0C37" w:rsidP="003F0C37">
            <w:pPr>
              <w:jc w:val="right"/>
            </w:pPr>
          </w:p>
        </w:tc>
        <w:tc>
          <w:tcPr>
            <w:tcW w:w="1536" w:type="dxa"/>
            <w:tcBorders>
              <w:top w:val="nil"/>
              <w:left w:val="nil"/>
              <w:bottom w:val="single" w:sz="4" w:space="0" w:color="auto"/>
              <w:right w:val="single" w:sz="4" w:space="0" w:color="auto"/>
            </w:tcBorders>
            <w:shd w:val="clear" w:color="auto" w:fill="auto"/>
            <w:noWrap/>
            <w:vAlign w:val="center"/>
            <w:hideMark/>
          </w:tcPr>
          <w:p w:rsidR="003F0C37" w:rsidRPr="00CB36E9" w:rsidRDefault="003F0C37" w:rsidP="003F0C37">
            <w:pPr>
              <w:jc w:val="right"/>
            </w:pPr>
            <w:r w:rsidRPr="00CB36E9">
              <w:t xml:space="preserve"> -   </w:t>
            </w:r>
          </w:p>
        </w:tc>
        <w:tc>
          <w:tcPr>
            <w:tcW w:w="1282" w:type="dxa"/>
            <w:tcBorders>
              <w:top w:val="nil"/>
              <w:left w:val="nil"/>
              <w:bottom w:val="nil"/>
              <w:right w:val="nil"/>
            </w:tcBorders>
            <w:shd w:val="clear" w:color="auto" w:fill="auto"/>
            <w:noWrap/>
            <w:vAlign w:val="bottom"/>
            <w:hideMark/>
          </w:tcPr>
          <w:p w:rsidR="003F0C37" w:rsidRPr="00411492" w:rsidRDefault="003F0C37" w:rsidP="00355935">
            <w:pPr>
              <w:rPr>
                <w:rFonts w:eastAsia="Times New Roman"/>
                <w:lang w:val="sq-AL" w:eastAsia="sq-AL"/>
              </w:rPr>
            </w:pPr>
          </w:p>
        </w:tc>
        <w:tc>
          <w:tcPr>
            <w:tcW w:w="1550" w:type="dxa"/>
            <w:tcBorders>
              <w:top w:val="nil"/>
              <w:left w:val="nil"/>
              <w:bottom w:val="nil"/>
              <w:right w:val="nil"/>
            </w:tcBorders>
            <w:shd w:val="clear" w:color="auto" w:fill="auto"/>
            <w:noWrap/>
            <w:vAlign w:val="bottom"/>
            <w:hideMark/>
          </w:tcPr>
          <w:p w:rsidR="003F0C37" w:rsidRPr="00411492" w:rsidRDefault="003F0C37" w:rsidP="00355935">
            <w:pPr>
              <w:rPr>
                <w:rFonts w:eastAsia="Times New Roman"/>
                <w:lang w:val="sq-AL" w:eastAsia="sq-AL"/>
              </w:rPr>
            </w:pPr>
          </w:p>
        </w:tc>
      </w:tr>
      <w:tr w:rsidR="003F0C37" w:rsidRPr="00E04A74" w:rsidTr="003F0C37">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3F0C37" w:rsidRPr="00411492" w:rsidRDefault="003F0C37" w:rsidP="00355935">
            <w:pPr>
              <w:rPr>
                <w:rFonts w:eastAsia="Times New Roman"/>
                <w:lang w:val="sq-AL" w:eastAsia="sq-AL"/>
              </w:rPr>
            </w:pPr>
            <w:r w:rsidRPr="00411492">
              <w:rPr>
                <w:rFonts w:eastAsia="Times New Roman"/>
                <w:lang w:val="sq-AL" w:eastAsia="sq-AL"/>
              </w:rPr>
              <w:t>Shpenzime Kapitale</w:t>
            </w:r>
          </w:p>
        </w:tc>
        <w:tc>
          <w:tcPr>
            <w:tcW w:w="1476" w:type="dxa"/>
            <w:tcBorders>
              <w:top w:val="nil"/>
              <w:left w:val="nil"/>
              <w:bottom w:val="single" w:sz="4" w:space="0" w:color="auto"/>
              <w:right w:val="single" w:sz="4" w:space="0" w:color="auto"/>
            </w:tcBorders>
            <w:shd w:val="clear" w:color="000000" w:fill="FFFFFF"/>
            <w:noWrap/>
            <w:vAlign w:val="center"/>
            <w:hideMark/>
          </w:tcPr>
          <w:p w:rsidR="003F0C37" w:rsidRPr="00CB36E9" w:rsidRDefault="003F0C37" w:rsidP="003F0C37">
            <w:pPr>
              <w:jc w:val="right"/>
            </w:pPr>
            <w:r w:rsidRPr="00CB36E9">
              <w:t xml:space="preserve"> 22,524.38 </w:t>
            </w:r>
          </w:p>
        </w:tc>
        <w:tc>
          <w:tcPr>
            <w:tcW w:w="1376" w:type="dxa"/>
            <w:tcBorders>
              <w:top w:val="nil"/>
              <w:left w:val="nil"/>
              <w:bottom w:val="single" w:sz="4" w:space="0" w:color="auto"/>
              <w:right w:val="single" w:sz="4" w:space="0" w:color="auto"/>
            </w:tcBorders>
            <w:shd w:val="clear" w:color="auto" w:fill="auto"/>
            <w:noWrap/>
            <w:vAlign w:val="center"/>
            <w:hideMark/>
          </w:tcPr>
          <w:p w:rsidR="003F0C37" w:rsidRPr="00CB36E9" w:rsidRDefault="003F0C37" w:rsidP="003F0C37">
            <w:pPr>
              <w:jc w:val="right"/>
            </w:pPr>
          </w:p>
        </w:tc>
        <w:tc>
          <w:tcPr>
            <w:tcW w:w="1536" w:type="dxa"/>
            <w:tcBorders>
              <w:top w:val="nil"/>
              <w:left w:val="nil"/>
              <w:bottom w:val="single" w:sz="4" w:space="0" w:color="auto"/>
              <w:right w:val="single" w:sz="4" w:space="0" w:color="auto"/>
            </w:tcBorders>
            <w:shd w:val="clear" w:color="auto" w:fill="auto"/>
            <w:noWrap/>
            <w:vAlign w:val="center"/>
            <w:hideMark/>
          </w:tcPr>
          <w:p w:rsidR="003F0C37" w:rsidRPr="00CB36E9" w:rsidRDefault="003F0C37" w:rsidP="003F0C37">
            <w:pPr>
              <w:jc w:val="right"/>
            </w:pPr>
            <w:r w:rsidRPr="00CB36E9">
              <w:t xml:space="preserve"> 22,524.38 </w:t>
            </w:r>
          </w:p>
        </w:tc>
        <w:tc>
          <w:tcPr>
            <w:tcW w:w="1282" w:type="dxa"/>
            <w:tcBorders>
              <w:top w:val="nil"/>
              <w:left w:val="nil"/>
              <w:bottom w:val="nil"/>
              <w:right w:val="nil"/>
            </w:tcBorders>
            <w:shd w:val="clear" w:color="auto" w:fill="auto"/>
            <w:noWrap/>
            <w:vAlign w:val="bottom"/>
            <w:hideMark/>
          </w:tcPr>
          <w:p w:rsidR="003F0C37" w:rsidRPr="00411492" w:rsidRDefault="003F0C37" w:rsidP="00355935">
            <w:pPr>
              <w:rPr>
                <w:rFonts w:eastAsia="Times New Roman"/>
                <w:lang w:val="sq-AL" w:eastAsia="sq-AL"/>
              </w:rPr>
            </w:pPr>
          </w:p>
        </w:tc>
        <w:tc>
          <w:tcPr>
            <w:tcW w:w="1550" w:type="dxa"/>
            <w:tcBorders>
              <w:top w:val="nil"/>
              <w:left w:val="nil"/>
              <w:bottom w:val="nil"/>
              <w:right w:val="nil"/>
            </w:tcBorders>
            <w:shd w:val="clear" w:color="auto" w:fill="auto"/>
            <w:noWrap/>
            <w:vAlign w:val="bottom"/>
            <w:hideMark/>
          </w:tcPr>
          <w:p w:rsidR="003F0C37" w:rsidRPr="00411492" w:rsidRDefault="003F0C37" w:rsidP="00355935">
            <w:pPr>
              <w:rPr>
                <w:rFonts w:eastAsia="Times New Roman"/>
                <w:lang w:val="sq-AL" w:eastAsia="sq-AL"/>
              </w:rPr>
            </w:pPr>
          </w:p>
        </w:tc>
      </w:tr>
      <w:tr w:rsidR="003F0C37" w:rsidRPr="00E04A74" w:rsidTr="003F0C37">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3F0C37" w:rsidRPr="003F0C37" w:rsidRDefault="003F0C37" w:rsidP="00355935">
            <w:pPr>
              <w:rPr>
                <w:rFonts w:eastAsia="Times New Roman"/>
                <w:b/>
                <w:lang w:val="sq-AL" w:eastAsia="sq-AL"/>
              </w:rPr>
            </w:pPr>
            <w:r w:rsidRPr="003F0C37">
              <w:rPr>
                <w:rFonts w:eastAsia="Times New Roman"/>
                <w:b/>
                <w:lang w:val="sq-AL" w:eastAsia="sq-AL"/>
              </w:rPr>
              <w:t> Gjithsej</w:t>
            </w:r>
          </w:p>
        </w:tc>
        <w:tc>
          <w:tcPr>
            <w:tcW w:w="1476" w:type="dxa"/>
            <w:tcBorders>
              <w:top w:val="nil"/>
              <w:left w:val="nil"/>
              <w:bottom w:val="single" w:sz="4" w:space="0" w:color="auto"/>
              <w:right w:val="single" w:sz="4" w:space="0" w:color="auto"/>
            </w:tcBorders>
            <w:shd w:val="clear" w:color="auto" w:fill="auto"/>
            <w:noWrap/>
            <w:vAlign w:val="center"/>
            <w:hideMark/>
          </w:tcPr>
          <w:p w:rsidR="003F0C37" w:rsidRPr="003F0C37" w:rsidRDefault="003F0C37" w:rsidP="003F0C37">
            <w:pPr>
              <w:jc w:val="right"/>
              <w:rPr>
                <w:b/>
              </w:rPr>
            </w:pPr>
            <w:r w:rsidRPr="003F0C37">
              <w:rPr>
                <w:b/>
              </w:rPr>
              <w:t xml:space="preserve"> 81,159.40 </w:t>
            </w:r>
          </w:p>
        </w:tc>
        <w:tc>
          <w:tcPr>
            <w:tcW w:w="1376" w:type="dxa"/>
            <w:tcBorders>
              <w:top w:val="nil"/>
              <w:left w:val="nil"/>
              <w:bottom w:val="single" w:sz="4" w:space="0" w:color="auto"/>
              <w:right w:val="single" w:sz="4" w:space="0" w:color="auto"/>
            </w:tcBorders>
            <w:shd w:val="clear" w:color="auto" w:fill="auto"/>
            <w:noWrap/>
            <w:vAlign w:val="center"/>
            <w:hideMark/>
          </w:tcPr>
          <w:p w:rsidR="003F0C37" w:rsidRPr="003F0C37" w:rsidRDefault="003F0C37" w:rsidP="003F0C37">
            <w:pPr>
              <w:jc w:val="right"/>
              <w:rPr>
                <w:b/>
              </w:rPr>
            </w:pPr>
            <w:r w:rsidRPr="003F0C37">
              <w:rPr>
                <w:b/>
              </w:rPr>
              <w:t xml:space="preserve"> -   </w:t>
            </w:r>
          </w:p>
        </w:tc>
        <w:tc>
          <w:tcPr>
            <w:tcW w:w="1536" w:type="dxa"/>
            <w:tcBorders>
              <w:top w:val="nil"/>
              <w:left w:val="nil"/>
              <w:bottom w:val="single" w:sz="4" w:space="0" w:color="auto"/>
              <w:right w:val="single" w:sz="4" w:space="0" w:color="auto"/>
            </w:tcBorders>
            <w:shd w:val="clear" w:color="auto" w:fill="auto"/>
            <w:noWrap/>
            <w:vAlign w:val="center"/>
            <w:hideMark/>
          </w:tcPr>
          <w:p w:rsidR="003F0C37" w:rsidRPr="003F0C37" w:rsidRDefault="003F0C37" w:rsidP="003F0C37">
            <w:pPr>
              <w:jc w:val="right"/>
              <w:rPr>
                <w:b/>
              </w:rPr>
            </w:pPr>
            <w:r w:rsidRPr="003F0C37">
              <w:rPr>
                <w:b/>
              </w:rPr>
              <w:t xml:space="preserve"> 81,159.40 </w:t>
            </w:r>
          </w:p>
        </w:tc>
        <w:tc>
          <w:tcPr>
            <w:tcW w:w="1282" w:type="dxa"/>
            <w:tcBorders>
              <w:top w:val="nil"/>
              <w:left w:val="nil"/>
              <w:bottom w:val="nil"/>
              <w:right w:val="nil"/>
            </w:tcBorders>
            <w:shd w:val="clear" w:color="auto" w:fill="auto"/>
            <w:noWrap/>
            <w:vAlign w:val="bottom"/>
            <w:hideMark/>
          </w:tcPr>
          <w:p w:rsidR="003F0C37" w:rsidRPr="00411492" w:rsidRDefault="003F0C37" w:rsidP="00355935">
            <w:pPr>
              <w:rPr>
                <w:rFonts w:eastAsia="Times New Roman"/>
                <w:b/>
                <w:bCs/>
                <w:lang w:val="sq-AL" w:eastAsia="sq-AL"/>
              </w:rPr>
            </w:pPr>
          </w:p>
        </w:tc>
        <w:tc>
          <w:tcPr>
            <w:tcW w:w="1550" w:type="dxa"/>
            <w:tcBorders>
              <w:top w:val="nil"/>
              <w:left w:val="nil"/>
              <w:bottom w:val="nil"/>
              <w:right w:val="nil"/>
            </w:tcBorders>
            <w:shd w:val="clear" w:color="auto" w:fill="auto"/>
            <w:noWrap/>
            <w:vAlign w:val="bottom"/>
            <w:hideMark/>
          </w:tcPr>
          <w:p w:rsidR="003F0C37" w:rsidRPr="00411492" w:rsidRDefault="003F0C37" w:rsidP="00355935">
            <w:pPr>
              <w:rPr>
                <w:rFonts w:eastAsia="Times New Roman"/>
                <w:lang w:val="sq-AL" w:eastAsia="sq-AL"/>
              </w:rPr>
            </w:pPr>
          </w:p>
        </w:tc>
      </w:tr>
      <w:tr w:rsidR="00355935" w:rsidRPr="00E04A74" w:rsidTr="00411492">
        <w:trPr>
          <w:trHeight w:val="255"/>
        </w:trPr>
        <w:tc>
          <w:tcPr>
            <w:tcW w:w="2250" w:type="dxa"/>
            <w:tcBorders>
              <w:top w:val="nil"/>
              <w:left w:val="nil"/>
              <w:bottom w:val="nil"/>
              <w:right w:val="nil"/>
            </w:tcBorders>
            <w:shd w:val="clear" w:color="auto" w:fill="auto"/>
            <w:noWrap/>
            <w:vAlign w:val="bottom"/>
            <w:hideMark/>
          </w:tcPr>
          <w:p w:rsidR="00355935" w:rsidRPr="00411492" w:rsidRDefault="00355935" w:rsidP="00355935">
            <w:pPr>
              <w:rPr>
                <w:rFonts w:eastAsia="Times New Roman"/>
                <w:lang w:val="sq-AL" w:eastAsia="sq-AL"/>
              </w:rPr>
            </w:pPr>
          </w:p>
        </w:tc>
        <w:tc>
          <w:tcPr>
            <w:tcW w:w="1476" w:type="dxa"/>
            <w:tcBorders>
              <w:top w:val="nil"/>
              <w:left w:val="nil"/>
              <w:bottom w:val="nil"/>
              <w:right w:val="nil"/>
            </w:tcBorders>
            <w:shd w:val="clear" w:color="auto" w:fill="auto"/>
            <w:noWrap/>
            <w:vAlign w:val="bottom"/>
            <w:hideMark/>
          </w:tcPr>
          <w:p w:rsidR="00355935" w:rsidRPr="00411492" w:rsidRDefault="00355935" w:rsidP="00355935">
            <w:pPr>
              <w:rPr>
                <w:rFonts w:eastAsia="Times New Roman"/>
                <w:lang w:val="sq-AL" w:eastAsia="sq-AL"/>
              </w:rPr>
            </w:pPr>
          </w:p>
        </w:tc>
        <w:tc>
          <w:tcPr>
            <w:tcW w:w="1376" w:type="dxa"/>
            <w:tcBorders>
              <w:top w:val="nil"/>
              <w:left w:val="nil"/>
              <w:bottom w:val="nil"/>
              <w:right w:val="nil"/>
            </w:tcBorders>
            <w:shd w:val="clear" w:color="auto" w:fill="auto"/>
            <w:noWrap/>
            <w:vAlign w:val="bottom"/>
            <w:hideMark/>
          </w:tcPr>
          <w:p w:rsidR="00355935" w:rsidRPr="00411492" w:rsidRDefault="00355935" w:rsidP="00355935">
            <w:pPr>
              <w:rPr>
                <w:rFonts w:eastAsia="Times New Roman"/>
                <w:lang w:val="sq-AL" w:eastAsia="sq-AL"/>
              </w:rPr>
            </w:pPr>
          </w:p>
        </w:tc>
        <w:tc>
          <w:tcPr>
            <w:tcW w:w="1536" w:type="dxa"/>
            <w:tcBorders>
              <w:top w:val="nil"/>
              <w:left w:val="nil"/>
              <w:bottom w:val="nil"/>
              <w:right w:val="nil"/>
            </w:tcBorders>
            <w:shd w:val="clear" w:color="auto" w:fill="auto"/>
            <w:noWrap/>
            <w:vAlign w:val="bottom"/>
            <w:hideMark/>
          </w:tcPr>
          <w:p w:rsidR="00355935" w:rsidRPr="00411492" w:rsidRDefault="00355935" w:rsidP="00355935">
            <w:pPr>
              <w:rPr>
                <w:rFonts w:eastAsia="Times New Roman"/>
                <w:lang w:val="sq-AL" w:eastAsia="sq-AL"/>
              </w:rPr>
            </w:pPr>
          </w:p>
        </w:tc>
        <w:tc>
          <w:tcPr>
            <w:tcW w:w="1282" w:type="dxa"/>
            <w:tcBorders>
              <w:top w:val="nil"/>
              <w:left w:val="nil"/>
              <w:bottom w:val="nil"/>
              <w:right w:val="nil"/>
            </w:tcBorders>
            <w:shd w:val="clear" w:color="auto" w:fill="auto"/>
            <w:noWrap/>
            <w:vAlign w:val="bottom"/>
            <w:hideMark/>
          </w:tcPr>
          <w:p w:rsidR="00355935" w:rsidRPr="00411492" w:rsidRDefault="00355935" w:rsidP="00355935">
            <w:pPr>
              <w:rPr>
                <w:rFonts w:eastAsia="Times New Roman"/>
                <w:lang w:val="sq-AL" w:eastAsia="sq-AL"/>
              </w:rPr>
            </w:pPr>
          </w:p>
        </w:tc>
        <w:tc>
          <w:tcPr>
            <w:tcW w:w="1550" w:type="dxa"/>
            <w:tcBorders>
              <w:top w:val="nil"/>
              <w:left w:val="nil"/>
              <w:bottom w:val="nil"/>
              <w:right w:val="nil"/>
            </w:tcBorders>
            <w:shd w:val="clear" w:color="auto" w:fill="auto"/>
            <w:noWrap/>
            <w:vAlign w:val="bottom"/>
            <w:hideMark/>
          </w:tcPr>
          <w:p w:rsidR="00355935" w:rsidRPr="00411492" w:rsidRDefault="00355935" w:rsidP="00355935">
            <w:pPr>
              <w:rPr>
                <w:rFonts w:eastAsia="Times New Roman"/>
                <w:lang w:val="sq-AL" w:eastAsia="sq-AL"/>
              </w:rPr>
            </w:pPr>
          </w:p>
        </w:tc>
      </w:tr>
      <w:tr w:rsidR="00355935" w:rsidRPr="00E04A74" w:rsidTr="00411492">
        <w:trPr>
          <w:trHeight w:val="765"/>
        </w:trPr>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55935" w:rsidRPr="00411492" w:rsidRDefault="00355935" w:rsidP="00355935">
            <w:pPr>
              <w:rPr>
                <w:rFonts w:eastAsia="Times New Roman"/>
                <w:b/>
                <w:lang w:val="sq-AL" w:eastAsia="sq-AL"/>
              </w:rPr>
            </w:pPr>
            <w:r w:rsidRPr="00411492">
              <w:rPr>
                <w:rFonts w:eastAsia="Times New Roman"/>
                <w:b/>
                <w:lang w:val="sq-AL" w:eastAsia="sq-AL"/>
              </w:rPr>
              <w:t> </w:t>
            </w:r>
          </w:p>
        </w:tc>
        <w:tc>
          <w:tcPr>
            <w:tcW w:w="14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55935" w:rsidRPr="00411492" w:rsidRDefault="00355935" w:rsidP="00355935">
            <w:pPr>
              <w:rPr>
                <w:rFonts w:eastAsia="Times New Roman"/>
                <w:b/>
                <w:lang w:val="sq-AL" w:eastAsia="sq-AL"/>
              </w:rPr>
            </w:pPr>
            <w:r w:rsidRPr="00411492">
              <w:rPr>
                <w:rFonts w:eastAsia="Times New Roman"/>
                <w:b/>
                <w:lang w:val="sq-AL" w:eastAsia="sq-AL"/>
              </w:rPr>
              <w:t>Te hyrat 21</w:t>
            </w:r>
          </w:p>
        </w:tc>
        <w:tc>
          <w:tcPr>
            <w:tcW w:w="1376"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355935" w:rsidRPr="00411492" w:rsidRDefault="00355935" w:rsidP="00355935">
            <w:pPr>
              <w:rPr>
                <w:rFonts w:eastAsia="Times New Roman"/>
                <w:b/>
                <w:lang w:val="sq-AL" w:eastAsia="sq-AL"/>
              </w:rPr>
            </w:pPr>
            <w:r w:rsidRPr="00411492">
              <w:rPr>
                <w:rFonts w:eastAsia="Times New Roman"/>
                <w:b/>
                <w:lang w:val="sq-AL" w:eastAsia="sq-AL"/>
              </w:rPr>
              <w:t>Te hyrat e bartura 22</w:t>
            </w:r>
          </w:p>
        </w:tc>
        <w:tc>
          <w:tcPr>
            <w:tcW w:w="153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55935" w:rsidRPr="00411492" w:rsidRDefault="00355935" w:rsidP="00355935">
            <w:pPr>
              <w:rPr>
                <w:rFonts w:eastAsia="Times New Roman"/>
                <w:b/>
                <w:lang w:val="sq-AL" w:eastAsia="sq-AL"/>
              </w:rPr>
            </w:pPr>
            <w:r w:rsidRPr="00411492">
              <w:rPr>
                <w:rFonts w:eastAsia="Times New Roman"/>
                <w:b/>
                <w:lang w:val="sq-AL" w:eastAsia="sq-AL"/>
              </w:rPr>
              <w:t>totali 21-22</w:t>
            </w:r>
          </w:p>
        </w:tc>
        <w:tc>
          <w:tcPr>
            <w:tcW w:w="1282"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355935" w:rsidRPr="00411492" w:rsidRDefault="00355935" w:rsidP="00411492">
            <w:pPr>
              <w:rPr>
                <w:rFonts w:eastAsia="Times New Roman"/>
                <w:b/>
                <w:lang w:val="sq-AL" w:eastAsia="sq-AL"/>
              </w:rPr>
            </w:pPr>
            <w:r w:rsidRPr="00411492">
              <w:rPr>
                <w:rFonts w:eastAsia="Times New Roman"/>
                <w:b/>
                <w:lang w:val="sq-AL" w:eastAsia="sq-AL"/>
              </w:rPr>
              <w:t xml:space="preserve">Mos realizimi </w:t>
            </w:r>
            <w:r w:rsidR="00411492">
              <w:rPr>
                <w:rFonts w:eastAsia="Times New Roman"/>
                <w:b/>
                <w:lang w:val="sq-AL" w:eastAsia="sq-AL"/>
              </w:rPr>
              <w:t>i</w:t>
            </w:r>
            <w:r w:rsidRPr="00411492">
              <w:rPr>
                <w:rFonts w:eastAsia="Times New Roman"/>
                <w:b/>
                <w:lang w:val="sq-AL" w:eastAsia="sq-AL"/>
              </w:rPr>
              <w:t xml:space="preserve"> te hyrave</w:t>
            </w:r>
          </w:p>
        </w:tc>
        <w:tc>
          <w:tcPr>
            <w:tcW w:w="155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55935" w:rsidRPr="00411492" w:rsidRDefault="00355935" w:rsidP="00355935">
            <w:pPr>
              <w:rPr>
                <w:rFonts w:eastAsia="Times New Roman"/>
                <w:b/>
                <w:lang w:val="sq-AL" w:eastAsia="sq-AL"/>
              </w:rPr>
            </w:pPr>
            <w:r w:rsidRPr="00411492">
              <w:rPr>
                <w:rFonts w:eastAsia="Times New Roman"/>
                <w:b/>
                <w:lang w:val="sq-AL" w:eastAsia="sq-AL"/>
              </w:rPr>
              <w:t>Mjetet për bartje</w:t>
            </w:r>
          </w:p>
        </w:tc>
      </w:tr>
      <w:tr w:rsidR="003F0C37" w:rsidRPr="00E04A74" w:rsidTr="003F0C37">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3F0C37" w:rsidRPr="00411492" w:rsidRDefault="003F0C37" w:rsidP="00355935">
            <w:pPr>
              <w:rPr>
                <w:rFonts w:eastAsia="Times New Roman"/>
                <w:lang w:val="sq-AL" w:eastAsia="sq-AL"/>
              </w:rPr>
            </w:pPr>
            <w:r w:rsidRPr="00411492">
              <w:rPr>
                <w:rFonts w:eastAsia="Times New Roman"/>
                <w:lang w:val="sq-AL" w:eastAsia="sq-AL"/>
              </w:rPr>
              <w:t>Paga</w:t>
            </w:r>
          </w:p>
        </w:tc>
        <w:tc>
          <w:tcPr>
            <w:tcW w:w="1476" w:type="dxa"/>
            <w:tcBorders>
              <w:top w:val="nil"/>
              <w:left w:val="nil"/>
              <w:bottom w:val="single" w:sz="4" w:space="0" w:color="auto"/>
              <w:right w:val="single" w:sz="4" w:space="0" w:color="auto"/>
            </w:tcBorders>
            <w:shd w:val="clear" w:color="000000" w:fill="FFFFFF"/>
            <w:noWrap/>
            <w:vAlign w:val="center"/>
            <w:hideMark/>
          </w:tcPr>
          <w:p w:rsidR="003F0C37" w:rsidRPr="0016242B" w:rsidRDefault="003F0C37" w:rsidP="003F0C37">
            <w:pPr>
              <w:jc w:val="right"/>
            </w:pPr>
            <w:r w:rsidRPr="0016242B">
              <w:t xml:space="preserve"> 8,640.00 </w:t>
            </w:r>
          </w:p>
        </w:tc>
        <w:tc>
          <w:tcPr>
            <w:tcW w:w="1376" w:type="dxa"/>
            <w:tcBorders>
              <w:top w:val="nil"/>
              <w:left w:val="nil"/>
              <w:bottom w:val="single" w:sz="4" w:space="0" w:color="auto"/>
              <w:right w:val="single" w:sz="4" w:space="0" w:color="auto"/>
            </w:tcBorders>
            <w:shd w:val="clear" w:color="000000" w:fill="FFFFFF"/>
            <w:noWrap/>
            <w:vAlign w:val="center"/>
            <w:hideMark/>
          </w:tcPr>
          <w:p w:rsidR="003F0C37" w:rsidRPr="0016242B" w:rsidRDefault="003F0C37" w:rsidP="003F0C37">
            <w:pPr>
              <w:jc w:val="right"/>
            </w:pPr>
            <w:r w:rsidRPr="0016242B">
              <w:t xml:space="preserve"> -   </w:t>
            </w:r>
          </w:p>
        </w:tc>
        <w:tc>
          <w:tcPr>
            <w:tcW w:w="1536" w:type="dxa"/>
            <w:tcBorders>
              <w:top w:val="nil"/>
              <w:left w:val="nil"/>
              <w:bottom w:val="single" w:sz="4" w:space="0" w:color="auto"/>
              <w:right w:val="single" w:sz="4" w:space="0" w:color="auto"/>
            </w:tcBorders>
            <w:shd w:val="clear" w:color="auto" w:fill="auto"/>
            <w:noWrap/>
            <w:vAlign w:val="center"/>
            <w:hideMark/>
          </w:tcPr>
          <w:p w:rsidR="003F0C37" w:rsidRPr="0016242B" w:rsidRDefault="003F0C37" w:rsidP="003F0C37">
            <w:pPr>
              <w:jc w:val="right"/>
            </w:pPr>
            <w:r w:rsidRPr="0016242B">
              <w:t xml:space="preserve"> 8,640.00 </w:t>
            </w:r>
          </w:p>
        </w:tc>
        <w:tc>
          <w:tcPr>
            <w:tcW w:w="1282" w:type="dxa"/>
            <w:tcBorders>
              <w:top w:val="nil"/>
              <w:left w:val="nil"/>
              <w:bottom w:val="single" w:sz="4" w:space="0" w:color="auto"/>
              <w:right w:val="single" w:sz="4" w:space="0" w:color="auto"/>
            </w:tcBorders>
            <w:shd w:val="clear" w:color="auto" w:fill="auto"/>
            <w:noWrap/>
            <w:vAlign w:val="center"/>
            <w:hideMark/>
          </w:tcPr>
          <w:p w:rsidR="003F0C37" w:rsidRPr="0016242B" w:rsidRDefault="003F0C37" w:rsidP="003F0C37">
            <w:pPr>
              <w:jc w:val="right"/>
            </w:pPr>
          </w:p>
        </w:tc>
        <w:tc>
          <w:tcPr>
            <w:tcW w:w="1550" w:type="dxa"/>
            <w:tcBorders>
              <w:top w:val="nil"/>
              <w:left w:val="nil"/>
              <w:bottom w:val="single" w:sz="4" w:space="0" w:color="auto"/>
              <w:right w:val="single" w:sz="4" w:space="0" w:color="auto"/>
            </w:tcBorders>
            <w:shd w:val="clear" w:color="auto" w:fill="auto"/>
            <w:noWrap/>
            <w:vAlign w:val="center"/>
            <w:hideMark/>
          </w:tcPr>
          <w:p w:rsidR="003F0C37" w:rsidRPr="0016242B" w:rsidRDefault="003F0C37" w:rsidP="003F0C37">
            <w:pPr>
              <w:jc w:val="right"/>
            </w:pPr>
            <w:r w:rsidRPr="0016242B">
              <w:t xml:space="preserve"> 8,640.00 </w:t>
            </w:r>
          </w:p>
        </w:tc>
      </w:tr>
      <w:tr w:rsidR="003F0C37" w:rsidRPr="00E04A74" w:rsidTr="003F0C37">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3F0C37" w:rsidRPr="00411492" w:rsidRDefault="003F0C37" w:rsidP="00355935">
            <w:pPr>
              <w:rPr>
                <w:rFonts w:eastAsia="Times New Roman"/>
                <w:lang w:val="sq-AL" w:eastAsia="sq-AL"/>
              </w:rPr>
            </w:pPr>
            <w:r w:rsidRPr="00411492">
              <w:rPr>
                <w:rFonts w:eastAsia="Times New Roman"/>
                <w:lang w:val="sq-AL" w:eastAsia="sq-AL"/>
              </w:rPr>
              <w:t>Mallra dhe shërbime</w:t>
            </w:r>
          </w:p>
        </w:tc>
        <w:tc>
          <w:tcPr>
            <w:tcW w:w="1476" w:type="dxa"/>
            <w:tcBorders>
              <w:top w:val="nil"/>
              <w:left w:val="nil"/>
              <w:bottom w:val="single" w:sz="4" w:space="0" w:color="auto"/>
              <w:right w:val="single" w:sz="4" w:space="0" w:color="auto"/>
            </w:tcBorders>
            <w:shd w:val="clear" w:color="000000" w:fill="FFFFFF"/>
            <w:noWrap/>
            <w:vAlign w:val="center"/>
            <w:hideMark/>
          </w:tcPr>
          <w:p w:rsidR="003F0C37" w:rsidRPr="0016242B" w:rsidRDefault="003F0C37" w:rsidP="003F0C37">
            <w:pPr>
              <w:jc w:val="right"/>
            </w:pPr>
            <w:r w:rsidRPr="0016242B">
              <w:t xml:space="preserve"> 150,675.72 </w:t>
            </w:r>
          </w:p>
        </w:tc>
        <w:tc>
          <w:tcPr>
            <w:tcW w:w="1376" w:type="dxa"/>
            <w:tcBorders>
              <w:top w:val="nil"/>
              <w:left w:val="nil"/>
              <w:bottom w:val="single" w:sz="4" w:space="0" w:color="auto"/>
              <w:right w:val="single" w:sz="4" w:space="0" w:color="auto"/>
            </w:tcBorders>
            <w:shd w:val="clear" w:color="000000" w:fill="FFFFFF"/>
            <w:noWrap/>
            <w:vAlign w:val="center"/>
            <w:hideMark/>
          </w:tcPr>
          <w:p w:rsidR="003F0C37" w:rsidRPr="0016242B" w:rsidRDefault="003F0C37" w:rsidP="003F0C37">
            <w:pPr>
              <w:jc w:val="right"/>
            </w:pPr>
            <w:r w:rsidRPr="0016242B">
              <w:t xml:space="preserve"> 5,813.50 </w:t>
            </w:r>
          </w:p>
        </w:tc>
        <w:tc>
          <w:tcPr>
            <w:tcW w:w="1536" w:type="dxa"/>
            <w:tcBorders>
              <w:top w:val="nil"/>
              <w:left w:val="nil"/>
              <w:bottom w:val="single" w:sz="4" w:space="0" w:color="auto"/>
              <w:right w:val="single" w:sz="4" w:space="0" w:color="auto"/>
            </w:tcBorders>
            <w:shd w:val="clear" w:color="auto" w:fill="auto"/>
            <w:noWrap/>
            <w:vAlign w:val="center"/>
            <w:hideMark/>
          </w:tcPr>
          <w:p w:rsidR="003F0C37" w:rsidRPr="0016242B" w:rsidRDefault="003F0C37" w:rsidP="003F0C37">
            <w:pPr>
              <w:jc w:val="right"/>
            </w:pPr>
            <w:r w:rsidRPr="0016242B">
              <w:t xml:space="preserve"> 156,489.22 </w:t>
            </w:r>
          </w:p>
        </w:tc>
        <w:tc>
          <w:tcPr>
            <w:tcW w:w="1282" w:type="dxa"/>
            <w:tcBorders>
              <w:top w:val="nil"/>
              <w:left w:val="nil"/>
              <w:bottom w:val="single" w:sz="4" w:space="0" w:color="auto"/>
              <w:right w:val="single" w:sz="4" w:space="0" w:color="auto"/>
            </w:tcBorders>
            <w:shd w:val="clear" w:color="auto" w:fill="auto"/>
            <w:noWrap/>
            <w:vAlign w:val="center"/>
            <w:hideMark/>
          </w:tcPr>
          <w:p w:rsidR="003F0C37" w:rsidRPr="0016242B" w:rsidRDefault="003F0C37" w:rsidP="003F0C37">
            <w:pPr>
              <w:jc w:val="right"/>
            </w:pPr>
          </w:p>
        </w:tc>
        <w:tc>
          <w:tcPr>
            <w:tcW w:w="1550" w:type="dxa"/>
            <w:tcBorders>
              <w:top w:val="nil"/>
              <w:left w:val="nil"/>
              <w:bottom w:val="single" w:sz="4" w:space="0" w:color="auto"/>
              <w:right w:val="single" w:sz="4" w:space="0" w:color="auto"/>
            </w:tcBorders>
            <w:shd w:val="clear" w:color="auto" w:fill="auto"/>
            <w:noWrap/>
            <w:vAlign w:val="center"/>
            <w:hideMark/>
          </w:tcPr>
          <w:p w:rsidR="003F0C37" w:rsidRPr="0016242B" w:rsidRDefault="003F0C37" w:rsidP="003F0C37">
            <w:pPr>
              <w:jc w:val="right"/>
            </w:pPr>
            <w:r w:rsidRPr="0016242B">
              <w:t xml:space="preserve"> 156,489.22 </w:t>
            </w:r>
          </w:p>
        </w:tc>
      </w:tr>
      <w:tr w:rsidR="003F0C37" w:rsidRPr="00E04A74" w:rsidTr="003F0C37">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3F0C37" w:rsidRPr="00411492" w:rsidRDefault="003F0C37" w:rsidP="00355935">
            <w:pPr>
              <w:rPr>
                <w:rFonts w:eastAsia="Times New Roman"/>
                <w:lang w:val="sq-AL" w:eastAsia="sq-AL"/>
              </w:rPr>
            </w:pPr>
            <w:r w:rsidRPr="00411492">
              <w:rPr>
                <w:rFonts w:eastAsia="Times New Roman"/>
                <w:lang w:val="sq-AL" w:eastAsia="sq-AL"/>
              </w:rPr>
              <w:t xml:space="preserve">Komunali </w:t>
            </w:r>
          </w:p>
        </w:tc>
        <w:tc>
          <w:tcPr>
            <w:tcW w:w="1476" w:type="dxa"/>
            <w:tcBorders>
              <w:top w:val="nil"/>
              <w:left w:val="nil"/>
              <w:bottom w:val="single" w:sz="4" w:space="0" w:color="auto"/>
              <w:right w:val="single" w:sz="4" w:space="0" w:color="auto"/>
            </w:tcBorders>
            <w:shd w:val="clear" w:color="000000" w:fill="FFFFFF"/>
            <w:noWrap/>
            <w:vAlign w:val="center"/>
            <w:hideMark/>
          </w:tcPr>
          <w:p w:rsidR="003F0C37" w:rsidRPr="0016242B" w:rsidRDefault="003F0C37" w:rsidP="003F0C37">
            <w:pPr>
              <w:jc w:val="right"/>
            </w:pPr>
            <w:r w:rsidRPr="0016242B">
              <w:t xml:space="preserve"> 1,616.17 </w:t>
            </w:r>
          </w:p>
        </w:tc>
        <w:tc>
          <w:tcPr>
            <w:tcW w:w="1376" w:type="dxa"/>
            <w:tcBorders>
              <w:top w:val="nil"/>
              <w:left w:val="nil"/>
              <w:bottom w:val="single" w:sz="4" w:space="0" w:color="auto"/>
              <w:right w:val="single" w:sz="4" w:space="0" w:color="auto"/>
            </w:tcBorders>
            <w:shd w:val="clear" w:color="000000" w:fill="FFFFFF"/>
            <w:noWrap/>
            <w:vAlign w:val="center"/>
            <w:hideMark/>
          </w:tcPr>
          <w:p w:rsidR="003F0C37" w:rsidRPr="0016242B" w:rsidRDefault="003F0C37" w:rsidP="003F0C37">
            <w:pPr>
              <w:jc w:val="right"/>
            </w:pPr>
            <w:r w:rsidRPr="0016242B">
              <w:t xml:space="preserve"> 810.40 </w:t>
            </w:r>
          </w:p>
        </w:tc>
        <w:tc>
          <w:tcPr>
            <w:tcW w:w="1536" w:type="dxa"/>
            <w:tcBorders>
              <w:top w:val="nil"/>
              <w:left w:val="nil"/>
              <w:bottom w:val="single" w:sz="4" w:space="0" w:color="auto"/>
              <w:right w:val="single" w:sz="4" w:space="0" w:color="auto"/>
            </w:tcBorders>
            <w:shd w:val="clear" w:color="auto" w:fill="auto"/>
            <w:noWrap/>
            <w:vAlign w:val="center"/>
            <w:hideMark/>
          </w:tcPr>
          <w:p w:rsidR="003F0C37" w:rsidRPr="0016242B" w:rsidRDefault="003F0C37" w:rsidP="003F0C37">
            <w:pPr>
              <w:jc w:val="right"/>
            </w:pPr>
            <w:r w:rsidRPr="0016242B">
              <w:t xml:space="preserve"> 2,426.57 </w:t>
            </w:r>
          </w:p>
        </w:tc>
        <w:tc>
          <w:tcPr>
            <w:tcW w:w="1282" w:type="dxa"/>
            <w:tcBorders>
              <w:top w:val="nil"/>
              <w:left w:val="nil"/>
              <w:bottom w:val="single" w:sz="4" w:space="0" w:color="auto"/>
              <w:right w:val="single" w:sz="4" w:space="0" w:color="auto"/>
            </w:tcBorders>
            <w:shd w:val="clear" w:color="auto" w:fill="auto"/>
            <w:noWrap/>
            <w:vAlign w:val="center"/>
            <w:hideMark/>
          </w:tcPr>
          <w:p w:rsidR="003F0C37" w:rsidRPr="0016242B" w:rsidRDefault="003F0C37" w:rsidP="003F0C37">
            <w:pPr>
              <w:jc w:val="right"/>
            </w:pPr>
          </w:p>
        </w:tc>
        <w:tc>
          <w:tcPr>
            <w:tcW w:w="1550" w:type="dxa"/>
            <w:tcBorders>
              <w:top w:val="nil"/>
              <w:left w:val="nil"/>
              <w:bottom w:val="single" w:sz="4" w:space="0" w:color="auto"/>
              <w:right w:val="single" w:sz="4" w:space="0" w:color="auto"/>
            </w:tcBorders>
            <w:shd w:val="clear" w:color="auto" w:fill="auto"/>
            <w:noWrap/>
            <w:vAlign w:val="center"/>
            <w:hideMark/>
          </w:tcPr>
          <w:p w:rsidR="003F0C37" w:rsidRPr="0016242B" w:rsidRDefault="003F0C37" w:rsidP="003F0C37">
            <w:pPr>
              <w:jc w:val="right"/>
            </w:pPr>
            <w:r w:rsidRPr="0016242B">
              <w:t xml:space="preserve"> 2,426.57 </w:t>
            </w:r>
          </w:p>
        </w:tc>
      </w:tr>
      <w:tr w:rsidR="003F0C37" w:rsidRPr="00E04A74" w:rsidTr="003F0C37">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3F0C37" w:rsidRPr="00411492" w:rsidRDefault="003F0C37" w:rsidP="00355935">
            <w:pPr>
              <w:rPr>
                <w:rFonts w:eastAsia="Times New Roman"/>
                <w:lang w:val="sq-AL" w:eastAsia="sq-AL"/>
              </w:rPr>
            </w:pPr>
            <w:r w:rsidRPr="00411492">
              <w:rPr>
                <w:rFonts w:eastAsia="Times New Roman"/>
                <w:lang w:val="sq-AL" w:eastAsia="sq-AL"/>
              </w:rPr>
              <w:t>Subvencione</w:t>
            </w:r>
          </w:p>
        </w:tc>
        <w:tc>
          <w:tcPr>
            <w:tcW w:w="1476" w:type="dxa"/>
            <w:tcBorders>
              <w:top w:val="nil"/>
              <w:left w:val="nil"/>
              <w:bottom w:val="single" w:sz="4" w:space="0" w:color="auto"/>
              <w:right w:val="single" w:sz="4" w:space="0" w:color="auto"/>
            </w:tcBorders>
            <w:shd w:val="clear" w:color="000000" w:fill="FFFFFF"/>
            <w:noWrap/>
            <w:vAlign w:val="center"/>
            <w:hideMark/>
          </w:tcPr>
          <w:p w:rsidR="003F0C37" w:rsidRPr="0016242B" w:rsidRDefault="003F0C37" w:rsidP="003F0C37">
            <w:pPr>
              <w:jc w:val="right"/>
            </w:pPr>
            <w:r w:rsidRPr="0016242B">
              <w:t xml:space="preserve"> 16,108.91 </w:t>
            </w:r>
          </w:p>
        </w:tc>
        <w:tc>
          <w:tcPr>
            <w:tcW w:w="1376" w:type="dxa"/>
            <w:tcBorders>
              <w:top w:val="nil"/>
              <w:left w:val="nil"/>
              <w:bottom w:val="single" w:sz="4" w:space="0" w:color="auto"/>
              <w:right w:val="single" w:sz="4" w:space="0" w:color="auto"/>
            </w:tcBorders>
            <w:shd w:val="clear" w:color="000000" w:fill="FFFFFF"/>
            <w:noWrap/>
            <w:vAlign w:val="center"/>
            <w:hideMark/>
          </w:tcPr>
          <w:p w:rsidR="003F0C37" w:rsidRPr="0016242B" w:rsidRDefault="003F0C37" w:rsidP="003F0C37">
            <w:pPr>
              <w:jc w:val="right"/>
            </w:pPr>
            <w:r w:rsidRPr="0016242B">
              <w:t xml:space="preserve"> 5,285.68 </w:t>
            </w:r>
          </w:p>
        </w:tc>
        <w:tc>
          <w:tcPr>
            <w:tcW w:w="1536" w:type="dxa"/>
            <w:tcBorders>
              <w:top w:val="nil"/>
              <w:left w:val="nil"/>
              <w:bottom w:val="single" w:sz="4" w:space="0" w:color="auto"/>
              <w:right w:val="single" w:sz="4" w:space="0" w:color="auto"/>
            </w:tcBorders>
            <w:shd w:val="clear" w:color="auto" w:fill="auto"/>
            <w:noWrap/>
            <w:vAlign w:val="center"/>
            <w:hideMark/>
          </w:tcPr>
          <w:p w:rsidR="003F0C37" w:rsidRPr="0016242B" w:rsidRDefault="003F0C37" w:rsidP="003F0C37">
            <w:pPr>
              <w:jc w:val="right"/>
            </w:pPr>
            <w:r w:rsidRPr="0016242B">
              <w:t xml:space="preserve"> 21,394.59 </w:t>
            </w:r>
          </w:p>
        </w:tc>
        <w:tc>
          <w:tcPr>
            <w:tcW w:w="1282" w:type="dxa"/>
            <w:tcBorders>
              <w:top w:val="nil"/>
              <w:left w:val="nil"/>
              <w:bottom w:val="single" w:sz="4" w:space="0" w:color="auto"/>
              <w:right w:val="single" w:sz="4" w:space="0" w:color="auto"/>
            </w:tcBorders>
            <w:shd w:val="clear" w:color="auto" w:fill="auto"/>
            <w:noWrap/>
            <w:vAlign w:val="center"/>
            <w:hideMark/>
          </w:tcPr>
          <w:p w:rsidR="003F0C37" w:rsidRPr="0016242B" w:rsidRDefault="003F0C37" w:rsidP="003F0C37">
            <w:pPr>
              <w:jc w:val="right"/>
            </w:pPr>
          </w:p>
        </w:tc>
        <w:tc>
          <w:tcPr>
            <w:tcW w:w="1550" w:type="dxa"/>
            <w:tcBorders>
              <w:top w:val="nil"/>
              <w:left w:val="nil"/>
              <w:bottom w:val="single" w:sz="4" w:space="0" w:color="auto"/>
              <w:right w:val="single" w:sz="4" w:space="0" w:color="auto"/>
            </w:tcBorders>
            <w:shd w:val="clear" w:color="auto" w:fill="auto"/>
            <w:noWrap/>
            <w:vAlign w:val="center"/>
            <w:hideMark/>
          </w:tcPr>
          <w:p w:rsidR="003F0C37" w:rsidRPr="0016242B" w:rsidRDefault="003F0C37" w:rsidP="003F0C37">
            <w:pPr>
              <w:jc w:val="right"/>
            </w:pPr>
            <w:r w:rsidRPr="0016242B">
              <w:t xml:space="preserve"> 21,394.59 </w:t>
            </w:r>
          </w:p>
        </w:tc>
      </w:tr>
      <w:tr w:rsidR="003F0C37" w:rsidRPr="00E04A74" w:rsidTr="003F0C37">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3F0C37" w:rsidRPr="00411492" w:rsidRDefault="003F0C37" w:rsidP="00355935">
            <w:pPr>
              <w:rPr>
                <w:rFonts w:eastAsia="Times New Roman"/>
                <w:lang w:val="sq-AL" w:eastAsia="sq-AL"/>
              </w:rPr>
            </w:pPr>
            <w:r w:rsidRPr="00411492">
              <w:rPr>
                <w:rFonts w:eastAsia="Times New Roman"/>
                <w:lang w:val="sq-AL" w:eastAsia="sq-AL"/>
              </w:rPr>
              <w:t>Shpenzime Kapitale</w:t>
            </w:r>
          </w:p>
        </w:tc>
        <w:tc>
          <w:tcPr>
            <w:tcW w:w="1476" w:type="dxa"/>
            <w:tcBorders>
              <w:top w:val="nil"/>
              <w:left w:val="nil"/>
              <w:bottom w:val="single" w:sz="4" w:space="0" w:color="auto"/>
              <w:right w:val="single" w:sz="4" w:space="0" w:color="auto"/>
            </w:tcBorders>
            <w:shd w:val="clear" w:color="000000" w:fill="FFFFFF"/>
            <w:noWrap/>
            <w:vAlign w:val="center"/>
            <w:hideMark/>
          </w:tcPr>
          <w:p w:rsidR="003F0C37" w:rsidRPr="0016242B" w:rsidRDefault="003F0C37" w:rsidP="003F0C37">
            <w:pPr>
              <w:jc w:val="right"/>
            </w:pPr>
            <w:r w:rsidRPr="0016242B">
              <w:t xml:space="preserve">1,022,981.67 </w:t>
            </w:r>
          </w:p>
        </w:tc>
        <w:tc>
          <w:tcPr>
            <w:tcW w:w="1376" w:type="dxa"/>
            <w:tcBorders>
              <w:top w:val="nil"/>
              <w:left w:val="nil"/>
              <w:bottom w:val="single" w:sz="4" w:space="0" w:color="auto"/>
              <w:right w:val="single" w:sz="4" w:space="0" w:color="auto"/>
            </w:tcBorders>
            <w:shd w:val="clear" w:color="000000" w:fill="FFFFFF"/>
            <w:noWrap/>
            <w:vAlign w:val="center"/>
            <w:hideMark/>
          </w:tcPr>
          <w:p w:rsidR="003F0C37" w:rsidRPr="0016242B" w:rsidRDefault="003F0C37" w:rsidP="003F0C37">
            <w:pPr>
              <w:jc w:val="right"/>
            </w:pPr>
            <w:r w:rsidRPr="0016242B">
              <w:t xml:space="preserve"> 58,502.70 </w:t>
            </w:r>
          </w:p>
        </w:tc>
        <w:tc>
          <w:tcPr>
            <w:tcW w:w="1536" w:type="dxa"/>
            <w:tcBorders>
              <w:top w:val="nil"/>
              <w:left w:val="nil"/>
              <w:bottom w:val="single" w:sz="4" w:space="0" w:color="auto"/>
              <w:right w:val="single" w:sz="4" w:space="0" w:color="auto"/>
            </w:tcBorders>
            <w:shd w:val="clear" w:color="auto" w:fill="auto"/>
            <w:noWrap/>
            <w:vAlign w:val="center"/>
            <w:hideMark/>
          </w:tcPr>
          <w:p w:rsidR="003F0C37" w:rsidRPr="0016242B" w:rsidRDefault="003F0C37" w:rsidP="003F0C37">
            <w:pPr>
              <w:jc w:val="right"/>
            </w:pPr>
            <w:r w:rsidRPr="0016242B">
              <w:t xml:space="preserve"> 1,081,484.37 </w:t>
            </w:r>
          </w:p>
        </w:tc>
        <w:tc>
          <w:tcPr>
            <w:tcW w:w="1282" w:type="dxa"/>
            <w:tcBorders>
              <w:top w:val="nil"/>
              <w:left w:val="nil"/>
              <w:bottom w:val="single" w:sz="4" w:space="0" w:color="auto"/>
              <w:right w:val="single" w:sz="4" w:space="0" w:color="auto"/>
            </w:tcBorders>
            <w:shd w:val="clear" w:color="auto" w:fill="auto"/>
            <w:noWrap/>
            <w:vAlign w:val="center"/>
            <w:hideMark/>
          </w:tcPr>
          <w:p w:rsidR="003F0C37" w:rsidRPr="0016242B" w:rsidRDefault="003F0C37" w:rsidP="003F0C37">
            <w:pPr>
              <w:jc w:val="right"/>
            </w:pPr>
          </w:p>
        </w:tc>
        <w:tc>
          <w:tcPr>
            <w:tcW w:w="1550" w:type="dxa"/>
            <w:tcBorders>
              <w:top w:val="nil"/>
              <w:left w:val="nil"/>
              <w:bottom w:val="single" w:sz="4" w:space="0" w:color="auto"/>
              <w:right w:val="single" w:sz="4" w:space="0" w:color="auto"/>
            </w:tcBorders>
            <w:shd w:val="clear" w:color="auto" w:fill="auto"/>
            <w:noWrap/>
            <w:vAlign w:val="center"/>
            <w:hideMark/>
          </w:tcPr>
          <w:p w:rsidR="003F0C37" w:rsidRPr="0016242B" w:rsidRDefault="003F0C37" w:rsidP="003F0C37">
            <w:pPr>
              <w:jc w:val="right"/>
            </w:pPr>
            <w:r w:rsidRPr="0016242B">
              <w:t xml:space="preserve"> 1,081,484.37 </w:t>
            </w:r>
          </w:p>
        </w:tc>
      </w:tr>
      <w:tr w:rsidR="003F0C37" w:rsidRPr="00E04A74" w:rsidTr="003F0C37">
        <w:trPr>
          <w:trHeight w:val="476"/>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rsidR="003F0C37" w:rsidRPr="003F0C37" w:rsidRDefault="003F0C37" w:rsidP="003F0C37">
            <w:pPr>
              <w:rPr>
                <w:rFonts w:eastAsia="Times New Roman"/>
                <w:b/>
                <w:lang w:val="sq-AL" w:eastAsia="sq-AL"/>
              </w:rPr>
            </w:pPr>
            <w:r>
              <w:rPr>
                <w:rFonts w:eastAsia="Times New Roman"/>
                <w:b/>
                <w:lang w:val="sq-AL" w:eastAsia="sq-AL"/>
              </w:rPr>
              <w:t>Gjithsej</w:t>
            </w:r>
          </w:p>
        </w:tc>
        <w:tc>
          <w:tcPr>
            <w:tcW w:w="1476" w:type="dxa"/>
            <w:tcBorders>
              <w:top w:val="nil"/>
              <w:left w:val="nil"/>
              <w:bottom w:val="single" w:sz="4" w:space="0" w:color="auto"/>
              <w:right w:val="single" w:sz="4" w:space="0" w:color="auto"/>
            </w:tcBorders>
            <w:shd w:val="clear" w:color="auto" w:fill="auto"/>
            <w:noWrap/>
            <w:vAlign w:val="center"/>
            <w:hideMark/>
          </w:tcPr>
          <w:p w:rsidR="003F0C37" w:rsidRPr="003F0C37" w:rsidRDefault="003F0C37" w:rsidP="003F0C37">
            <w:pPr>
              <w:rPr>
                <w:b/>
              </w:rPr>
            </w:pPr>
            <w:r w:rsidRPr="003F0C37">
              <w:rPr>
                <w:b/>
              </w:rPr>
              <w:t xml:space="preserve">1,200,022.47 </w:t>
            </w:r>
          </w:p>
        </w:tc>
        <w:tc>
          <w:tcPr>
            <w:tcW w:w="1376" w:type="dxa"/>
            <w:tcBorders>
              <w:top w:val="nil"/>
              <w:left w:val="nil"/>
              <w:bottom w:val="single" w:sz="4" w:space="0" w:color="auto"/>
              <w:right w:val="single" w:sz="4" w:space="0" w:color="auto"/>
            </w:tcBorders>
            <w:shd w:val="clear" w:color="auto" w:fill="auto"/>
            <w:noWrap/>
            <w:vAlign w:val="center"/>
            <w:hideMark/>
          </w:tcPr>
          <w:p w:rsidR="003F0C37" w:rsidRPr="003F0C37" w:rsidRDefault="003F0C37" w:rsidP="003F0C37">
            <w:pPr>
              <w:jc w:val="right"/>
              <w:rPr>
                <w:b/>
              </w:rPr>
            </w:pPr>
            <w:r w:rsidRPr="003F0C37">
              <w:rPr>
                <w:b/>
              </w:rPr>
              <w:t xml:space="preserve"> 70,412.28 </w:t>
            </w:r>
          </w:p>
        </w:tc>
        <w:tc>
          <w:tcPr>
            <w:tcW w:w="1536" w:type="dxa"/>
            <w:tcBorders>
              <w:top w:val="nil"/>
              <w:left w:val="nil"/>
              <w:bottom w:val="single" w:sz="4" w:space="0" w:color="auto"/>
              <w:right w:val="single" w:sz="4" w:space="0" w:color="auto"/>
            </w:tcBorders>
            <w:shd w:val="clear" w:color="auto" w:fill="auto"/>
            <w:noWrap/>
            <w:vAlign w:val="center"/>
            <w:hideMark/>
          </w:tcPr>
          <w:p w:rsidR="003F0C37" w:rsidRPr="003F0C37" w:rsidRDefault="003F0C37" w:rsidP="003F0C37">
            <w:pPr>
              <w:jc w:val="right"/>
              <w:rPr>
                <w:b/>
              </w:rPr>
            </w:pPr>
            <w:r w:rsidRPr="003F0C37">
              <w:rPr>
                <w:b/>
              </w:rPr>
              <w:t xml:space="preserve"> 1,270,434.75 </w:t>
            </w:r>
          </w:p>
        </w:tc>
        <w:tc>
          <w:tcPr>
            <w:tcW w:w="1282" w:type="dxa"/>
            <w:tcBorders>
              <w:top w:val="nil"/>
              <w:left w:val="nil"/>
              <w:bottom w:val="single" w:sz="4" w:space="0" w:color="auto"/>
              <w:right w:val="single" w:sz="4" w:space="0" w:color="auto"/>
            </w:tcBorders>
            <w:shd w:val="clear" w:color="auto" w:fill="auto"/>
            <w:noWrap/>
            <w:vAlign w:val="center"/>
            <w:hideMark/>
          </w:tcPr>
          <w:p w:rsidR="003F0C37" w:rsidRPr="003F0C37" w:rsidRDefault="003F0C37" w:rsidP="003F0C37">
            <w:pPr>
              <w:jc w:val="right"/>
              <w:rPr>
                <w:b/>
              </w:rPr>
            </w:pPr>
            <w:r w:rsidRPr="003F0C37">
              <w:rPr>
                <w:b/>
              </w:rPr>
              <w:t xml:space="preserve"> -   </w:t>
            </w:r>
          </w:p>
        </w:tc>
        <w:tc>
          <w:tcPr>
            <w:tcW w:w="1550" w:type="dxa"/>
            <w:tcBorders>
              <w:top w:val="nil"/>
              <w:left w:val="nil"/>
              <w:bottom w:val="single" w:sz="4" w:space="0" w:color="auto"/>
              <w:right w:val="single" w:sz="4" w:space="0" w:color="auto"/>
            </w:tcBorders>
            <w:shd w:val="clear" w:color="auto" w:fill="auto"/>
            <w:noWrap/>
            <w:vAlign w:val="center"/>
            <w:hideMark/>
          </w:tcPr>
          <w:p w:rsidR="003F0C37" w:rsidRPr="003F0C37" w:rsidRDefault="003F0C37" w:rsidP="003F0C37">
            <w:pPr>
              <w:jc w:val="right"/>
              <w:rPr>
                <w:b/>
              </w:rPr>
            </w:pPr>
            <w:r w:rsidRPr="003F0C37">
              <w:rPr>
                <w:b/>
              </w:rPr>
              <w:t xml:space="preserve"> 1,270,434.75 </w:t>
            </w:r>
          </w:p>
        </w:tc>
      </w:tr>
      <w:tr w:rsidR="00355935" w:rsidRPr="00E04A74" w:rsidTr="00411492">
        <w:trPr>
          <w:trHeight w:val="255"/>
        </w:trPr>
        <w:tc>
          <w:tcPr>
            <w:tcW w:w="2250" w:type="dxa"/>
            <w:tcBorders>
              <w:top w:val="nil"/>
              <w:left w:val="nil"/>
              <w:bottom w:val="nil"/>
              <w:right w:val="nil"/>
            </w:tcBorders>
            <w:shd w:val="clear" w:color="auto" w:fill="auto"/>
            <w:noWrap/>
            <w:vAlign w:val="bottom"/>
            <w:hideMark/>
          </w:tcPr>
          <w:p w:rsidR="00355935" w:rsidRPr="00411492" w:rsidRDefault="00355935" w:rsidP="00355935">
            <w:pPr>
              <w:rPr>
                <w:rFonts w:eastAsia="Times New Roman"/>
                <w:lang w:val="sq-AL" w:eastAsia="sq-AL"/>
              </w:rPr>
            </w:pPr>
          </w:p>
        </w:tc>
        <w:tc>
          <w:tcPr>
            <w:tcW w:w="1476" w:type="dxa"/>
            <w:tcBorders>
              <w:top w:val="nil"/>
              <w:left w:val="nil"/>
              <w:bottom w:val="nil"/>
              <w:right w:val="nil"/>
            </w:tcBorders>
            <w:shd w:val="clear" w:color="auto" w:fill="auto"/>
            <w:noWrap/>
            <w:vAlign w:val="bottom"/>
            <w:hideMark/>
          </w:tcPr>
          <w:p w:rsidR="00355935" w:rsidRPr="00411492" w:rsidRDefault="00355935" w:rsidP="00355935">
            <w:pPr>
              <w:rPr>
                <w:rFonts w:eastAsia="Times New Roman"/>
                <w:lang w:val="sq-AL" w:eastAsia="sq-AL"/>
              </w:rPr>
            </w:pPr>
          </w:p>
        </w:tc>
        <w:tc>
          <w:tcPr>
            <w:tcW w:w="1376" w:type="dxa"/>
            <w:tcBorders>
              <w:top w:val="nil"/>
              <w:left w:val="nil"/>
              <w:bottom w:val="nil"/>
              <w:right w:val="nil"/>
            </w:tcBorders>
            <w:shd w:val="clear" w:color="auto" w:fill="auto"/>
            <w:noWrap/>
            <w:vAlign w:val="bottom"/>
            <w:hideMark/>
          </w:tcPr>
          <w:p w:rsidR="00355935" w:rsidRPr="00411492" w:rsidRDefault="00355935" w:rsidP="00355935">
            <w:pPr>
              <w:rPr>
                <w:rFonts w:eastAsia="Times New Roman"/>
                <w:lang w:val="sq-AL" w:eastAsia="sq-AL"/>
              </w:rPr>
            </w:pPr>
          </w:p>
        </w:tc>
        <w:tc>
          <w:tcPr>
            <w:tcW w:w="1536" w:type="dxa"/>
            <w:tcBorders>
              <w:top w:val="nil"/>
              <w:left w:val="nil"/>
              <w:bottom w:val="nil"/>
              <w:right w:val="nil"/>
            </w:tcBorders>
            <w:shd w:val="clear" w:color="auto" w:fill="auto"/>
            <w:noWrap/>
            <w:vAlign w:val="bottom"/>
            <w:hideMark/>
          </w:tcPr>
          <w:p w:rsidR="00355935" w:rsidRPr="00411492" w:rsidRDefault="00355935" w:rsidP="00355935">
            <w:pPr>
              <w:rPr>
                <w:rFonts w:eastAsia="Times New Roman"/>
                <w:lang w:val="sq-AL" w:eastAsia="sq-AL"/>
              </w:rPr>
            </w:pPr>
          </w:p>
        </w:tc>
        <w:tc>
          <w:tcPr>
            <w:tcW w:w="1282" w:type="dxa"/>
            <w:tcBorders>
              <w:top w:val="nil"/>
              <w:left w:val="nil"/>
              <w:bottom w:val="nil"/>
              <w:right w:val="nil"/>
            </w:tcBorders>
            <w:shd w:val="clear" w:color="auto" w:fill="auto"/>
            <w:noWrap/>
            <w:vAlign w:val="bottom"/>
            <w:hideMark/>
          </w:tcPr>
          <w:p w:rsidR="00355935" w:rsidRPr="00411492" w:rsidRDefault="00355935" w:rsidP="00355935">
            <w:pPr>
              <w:rPr>
                <w:rFonts w:eastAsia="Times New Roman"/>
                <w:lang w:val="sq-AL" w:eastAsia="sq-AL"/>
              </w:rPr>
            </w:pPr>
          </w:p>
        </w:tc>
        <w:tc>
          <w:tcPr>
            <w:tcW w:w="1550" w:type="dxa"/>
            <w:tcBorders>
              <w:top w:val="nil"/>
              <w:left w:val="nil"/>
              <w:bottom w:val="nil"/>
              <w:right w:val="nil"/>
            </w:tcBorders>
            <w:shd w:val="clear" w:color="auto" w:fill="auto"/>
            <w:noWrap/>
            <w:vAlign w:val="bottom"/>
            <w:hideMark/>
          </w:tcPr>
          <w:p w:rsidR="00355935" w:rsidRPr="00411492" w:rsidRDefault="00355935" w:rsidP="00355935">
            <w:pPr>
              <w:rPr>
                <w:rFonts w:eastAsia="Times New Roman"/>
                <w:lang w:val="sq-AL" w:eastAsia="sq-AL"/>
              </w:rPr>
            </w:pPr>
          </w:p>
        </w:tc>
      </w:tr>
      <w:tr w:rsidR="00355935" w:rsidRPr="00E04A74" w:rsidTr="00411492">
        <w:trPr>
          <w:trHeight w:val="458"/>
        </w:trPr>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55935" w:rsidRPr="00411492" w:rsidRDefault="00355935" w:rsidP="00355935">
            <w:pPr>
              <w:rPr>
                <w:rFonts w:eastAsia="Times New Roman"/>
                <w:b/>
                <w:lang w:val="sq-AL" w:eastAsia="sq-AL"/>
              </w:rPr>
            </w:pPr>
            <w:r w:rsidRPr="00411492">
              <w:rPr>
                <w:rFonts w:eastAsia="Times New Roman"/>
                <w:b/>
                <w:lang w:val="sq-AL" w:eastAsia="sq-AL"/>
              </w:rPr>
              <w:t> </w:t>
            </w:r>
          </w:p>
        </w:tc>
        <w:tc>
          <w:tcPr>
            <w:tcW w:w="14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55935" w:rsidRPr="00411492" w:rsidRDefault="00355935" w:rsidP="00355935">
            <w:pPr>
              <w:rPr>
                <w:rFonts w:eastAsia="Times New Roman"/>
                <w:b/>
                <w:lang w:val="sq-AL" w:eastAsia="sq-AL"/>
              </w:rPr>
            </w:pPr>
            <w:r w:rsidRPr="00411492">
              <w:rPr>
                <w:rFonts w:eastAsia="Times New Roman"/>
                <w:b/>
                <w:lang w:val="sq-AL" w:eastAsia="sq-AL"/>
              </w:rPr>
              <w:t> </w:t>
            </w:r>
          </w:p>
        </w:tc>
        <w:tc>
          <w:tcPr>
            <w:tcW w:w="13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55935" w:rsidRPr="00411492" w:rsidRDefault="00355935" w:rsidP="00355935">
            <w:pPr>
              <w:rPr>
                <w:rFonts w:eastAsia="Times New Roman"/>
                <w:b/>
                <w:lang w:val="sq-AL" w:eastAsia="sq-AL"/>
              </w:rPr>
            </w:pPr>
            <w:r w:rsidRPr="00411492">
              <w:rPr>
                <w:rFonts w:eastAsia="Times New Roman"/>
                <w:b/>
                <w:lang w:val="sq-AL" w:eastAsia="sq-AL"/>
              </w:rPr>
              <w:t>31-99</w:t>
            </w:r>
          </w:p>
        </w:tc>
        <w:tc>
          <w:tcPr>
            <w:tcW w:w="153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55935" w:rsidRPr="00411492" w:rsidRDefault="003F0C37" w:rsidP="00355935">
            <w:pPr>
              <w:rPr>
                <w:rFonts w:eastAsia="Times New Roman"/>
                <w:b/>
                <w:lang w:val="sq-AL" w:eastAsia="sq-AL"/>
              </w:rPr>
            </w:pPr>
            <w:r>
              <w:rPr>
                <w:rFonts w:eastAsia="Times New Roman"/>
                <w:b/>
                <w:lang w:val="sq-AL" w:eastAsia="sq-AL"/>
              </w:rPr>
              <w:t>T</w:t>
            </w:r>
            <w:r w:rsidR="00355935" w:rsidRPr="00411492">
              <w:rPr>
                <w:rFonts w:eastAsia="Times New Roman"/>
                <w:b/>
                <w:lang w:val="sq-AL" w:eastAsia="sq-AL"/>
              </w:rPr>
              <w:t>otali 31-99</w:t>
            </w:r>
          </w:p>
        </w:tc>
        <w:tc>
          <w:tcPr>
            <w:tcW w:w="1282" w:type="dxa"/>
            <w:tcBorders>
              <w:top w:val="nil"/>
              <w:left w:val="nil"/>
              <w:bottom w:val="nil"/>
              <w:right w:val="nil"/>
            </w:tcBorders>
            <w:shd w:val="clear" w:color="auto" w:fill="auto"/>
            <w:noWrap/>
            <w:vAlign w:val="bottom"/>
            <w:hideMark/>
          </w:tcPr>
          <w:p w:rsidR="00355935" w:rsidRPr="00411492" w:rsidRDefault="00355935" w:rsidP="00355935">
            <w:pPr>
              <w:rPr>
                <w:rFonts w:eastAsia="Times New Roman"/>
                <w:lang w:val="sq-AL" w:eastAsia="sq-AL"/>
              </w:rPr>
            </w:pPr>
          </w:p>
        </w:tc>
        <w:tc>
          <w:tcPr>
            <w:tcW w:w="1550" w:type="dxa"/>
            <w:tcBorders>
              <w:top w:val="nil"/>
              <w:left w:val="nil"/>
              <w:bottom w:val="nil"/>
              <w:right w:val="nil"/>
            </w:tcBorders>
            <w:shd w:val="clear" w:color="auto" w:fill="auto"/>
            <w:noWrap/>
            <w:vAlign w:val="bottom"/>
            <w:hideMark/>
          </w:tcPr>
          <w:p w:rsidR="00355935" w:rsidRPr="00411492" w:rsidRDefault="00355935" w:rsidP="00355935">
            <w:pPr>
              <w:rPr>
                <w:rFonts w:eastAsia="Times New Roman"/>
                <w:lang w:val="sq-AL" w:eastAsia="sq-AL"/>
              </w:rPr>
            </w:pPr>
          </w:p>
        </w:tc>
      </w:tr>
      <w:tr w:rsidR="00355935" w:rsidRPr="00E04A74" w:rsidTr="00411492">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355935" w:rsidRPr="00411492" w:rsidRDefault="00355935" w:rsidP="00355935">
            <w:pPr>
              <w:rPr>
                <w:rFonts w:eastAsia="Times New Roman"/>
                <w:lang w:val="sq-AL" w:eastAsia="sq-AL"/>
              </w:rPr>
            </w:pPr>
            <w:r w:rsidRPr="00411492">
              <w:rPr>
                <w:rFonts w:eastAsia="Times New Roman"/>
                <w:lang w:val="sq-AL" w:eastAsia="sq-AL"/>
              </w:rPr>
              <w:t>Paga</w:t>
            </w:r>
          </w:p>
        </w:tc>
        <w:tc>
          <w:tcPr>
            <w:tcW w:w="1476" w:type="dxa"/>
            <w:tcBorders>
              <w:top w:val="nil"/>
              <w:left w:val="nil"/>
              <w:bottom w:val="single" w:sz="4" w:space="0" w:color="auto"/>
              <w:right w:val="single" w:sz="4" w:space="0" w:color="auto"/>
            </w:tcBorders>
            <w:shd w:val="clear" w:color="auto" w:fill="auto"/>
            <w:noWrap/>
            <w:vAlign w:val="bottom"/>
            <w:hideMark/>
          </w:tcPr>
          <w:p w:rsidR="00355935" w:rsidRPr="00411492" w:rsidRDefault="00355935" w:rsidP="00355935">
            <w:pPr>
              <w:rPr>
                <w:rFonts w:eastAsia="Times New Roman"/>
                <w:lang w:val="sq-AL" w:eastAsia="sq-AL"/>
              </w:rPr>
            </w:pPr>
            <w:r w:rsidRPr="00411492">
              <w:rPr>
                <w:rFonts w:eastAsia="Times New Roman"/>
                <w:lang w:val="sq-AL" w:eastAsia="sq-AL"/>
              </w:rPr>
              <w:t> </w:t>
            </w:r>
          </w:p>
        </w:tc>
        <w:tc>
          <w:tcPr>
            <w:tcW w:w="1376" w:type="dxa"/>
            <w:tcBorders>
              <w:top w:val="nil"/>
              <w:left w:val="nil"/>
              <w:bottom w:val="single" w:sz="4" w:space="0" w:color="auto"/>
              <w:right w:val="single" w:sz="4" w:space="0" w:color="auto"/>
            </w:tcBorders>
            <w:shd w:val="clear" w:color="auto" w:fill="auto"/>
            <w:noWrap/>
            <w:vAlign w:val="bottom"/>
            <w:hideMark/>
          </w:tcPr>
          <w:p w:rsidR="00355935" w:rsidRPr="00411492" w:rsidRDefault="00355935" w:rsidP="00DB7A08">
            <w:pPr>
              <w:jc w:val="right"/>
              <w:rPr>
                <w:rFonts w:eastAsia="Times New Roman"/>
                <w:lang w:val="sq-AL" w:eastAsia="sq-AL"/>
              </w:rPr>
            </w:pPr>
            <w:r w:rsidRPr="00411492">
              <w:rPr>
                <w:rFonts w:eastAsia="Times New Roman"/>
                <w:lang w:val="sq-AL" w:eastAsia="sq-AL"/>
              </w:rPr>
              <w:t xml:space="preserve">     1,666.22 </w:t>
            </w:r>
          </w:p>
        </w:tc>
        <w:tc>
          <w:tcPr>
            <w:tcW w:w="1536" w:type="dxa"/>
            <w:tcBorders>
              <w:top w:val="nil"/>
              <w:left w:val="nil"/>
              <w:bottom w:val="single" w:sz="4" w:space="0" w:color="auto"/>
              <w:right w:val="single" w:sz="4" w:space="0" w:color="auto"/>
            </w:tcBorders>
            <w:shd w:val="clear" w:color="auto" w:fill="auto"/>
            <w:noWrap/>
            <w:vAlign w:val="bottom"/>
            <w:hideMark/>
          </w:tcPr>
          <w:p w:rsidR="00355935" w:rsidRPr="00411492" w:rsidRDefault="00355935" w:rsidP="00DB7A08">
            <w:pPr>
              <w:jc w:val="right"/>
              <w:rPr>
                <w:rFonts w:eastAsia="Times New Roman"/>
                <w:lang w:val="sq-AL" w:eastAsia="sq-AL"/>
              </w:rPr>
            </w:pPr>
            <w:r w:rsidRPr="00411492">
              <w:rPr>
                <w:rFonts w:eastAsia="Times New Roman"/>
                <w:lang w:val="sq-AL" w:eastAsia="sq-AL"/>
              </w:rPr>
              <w:t xml:space="preserve">        1,666.22 </w:t>
            </w:r>
          </w:p>
        </w:tc>
        <w:tc>
          <w:tcPr>
            <w:tcW w:w="1282" w:type="dxa"/>
            <w:tcBorders>
              <w:top w:val="nil"/>
              <w:left w:val="nil"/>
              <w:bottom w:val="nil"/>
              <w:right w:val="nil"/>
            </w:tcBorders>
            <w:shd w:val="clear" w:color="auto" w:fill="auto"/>
            <w:noWrap/>
            <w:vAlign w:val="bottom"/>
            <w:hideMark/>
          </w:tcPr>
          <w:p w:rsidR="00355935" w:rsidRPr="00411492" w:rsidRDefault="00355935" w:rsidP="00355935">
            <w:pPr>
              <w:rPr>
                <w:rFonts w:eastAsia="Times New Roman"/>
                <w:lang w:val="sq-AL" w:eastAsia="sq-AL"/>
              </w:rPr>
            </w:pPr>
          </w:p>
        </w:tc>
        <w:tc>
          <w:tcPr>
            <w:tcW w:w="1550" w:type="dxa"/>
            <w:tcBorders>
              <w:top w:val="nil"/>
              <w:left w:val="nil"/>
              <w:bottom w:val="nil"/>
              <w:right w:val="nil"/>
            </w:tcBorders>
            <w:shd w:val="clear" w:color="auto" w:fill="auto"/>
            <w:noWrap/>
            <w:vAlign w:val="bottom"/>
            <w:hideMark/>
          </w:tcPr>
          <w:p w:rsidR="00355935" w:rsidRPr="00411492" w:rsidRDefault="00355935" w:rsidP="00355935">
            <w:pPr>
              <w:rPr>
                <w:rFonts w:eastAsia="Times New Roman"/>
                <w:lang w:val="sq-AL" w:eastAsia="sq-AL"/>
              </w:rPr>
            </w:pPr>
          </w:p>
        </w:tc>
      </w:tr>
      <w:tr w:rsidR="00355935" w:rsidRPr="00E04A74" w:rsidTr="00411492">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355935" w:rsidRPr="00411492" w:rsidRDefault="00355935" w:rsidP="00355935">
            <w:pPr>
              <w:rPr>
                <w:rFonts w:eastAsia="Times New Roman"/>
                <w:lang w:val="sq-AL" w:eastAsia="sq-AL"/>
              </w:rPr>
            </w:pPr>
            <w:r w:rsidRPr="00411492">
              <w:rPr>
                <w:rFonts w:eastAsia="Times New Roman"/>
                <w:lang w:val="sq-AL" w:eastAsia="sq-AL"/>
              </w:rPr>
              <w:t>Mallra dhe shërbime</w:t>
            </w:r>
          </w:p>
        </w:tc>
        <w:tc>
          <w:tcPr>
            <w:tcW w:w="1476" w:type="dxa"/>
            <w:tcBorders>
              <w:top w:val="nil"/>
              <w:left w:val="nil"/>
              <w:bottom w:val="single" w:sz="4" w:space="0" w:color="auto"/>
              <w:right w:val="single" w:sz="4" w:space="0" w:color="auto"/>
            </w:tcBorders>
            <w:shd w:val="clear" w:color="auto" w:fill="auto"/>
            <w:noWrap/>
            <w:vAlign w:val="bottom"/>
            <w:hideMark/>
          </w:tcPr>
          <w:p w:rsidR="00355935" w:rsidRPr="00411492" w:rsidRDefault="00355935" w:rsidP="00355935">
            <w:pPr>
              <w:rPr>
                <w:rFonts w:eastAsia="Times New Roman"/>
                <w:lang w:val="sq-AL" w:eastAsia="sq-AL"/>
              </w:rPr>
            </w:pPr>
            <w:r w:rsidRPr="00411492">
              <w:rPr>
                <w:rFonts w:eastAsia="Times New Roman"/>
                <w:lang w:val="sq-AL" w:eastAsia="sq-AL"/>
              </w:rPr>
              <w:t> </w:t>
            </w:r>
          </w:p>
        </w:tc>
        <w:tc>
          <w:tcPr>
            <w:tcW w:w="1376" w:type="dxa"/>
            <w:tcBorders>
              <w:top w:val="nil"/>
              <w:left w:val="nil"/>
              <w:bottom w:val="single" w:sz="4" w:space="0" w:color="auto"/>
              <w:right w:val="single" w:sz="4" w:space="0" w:color="auto"/>
            </w:tcBorders>
            <w:shd w:val="clear" w:color="auto" w:fill="auto"/>
            <w:noWrap/>
            <w:vAlign w:val="bottom"/>
            <w:hideMark/>
          </w:tcPr>
          <w:p w:rsidR="00355935" w:rsidRPr="00411492" w:rsidRDefault="00355935" w:rsidP="00DB7A08">
            <w:pPr>
              <w:jc w:val="right"/>
              <w:rPr>
                <w:rFonts w:eastAsia="Times New Roman"/>
                <w:lang w:val="sq-AL" w:eastAsia="sq-AL"/>
              </w:rPr>
            </w:pPr>
            <w:r w:rsidRPr="00411492">
              <w:rPr>
                <w:rFonts w:eastAsia="Times New Roman"/>
                <w:lang w:val="sq-AL" w:eastAsia="sq-AL"/>
              </w:rPr>
              <w:t xml:space="preserve">     1,147.46 </w:t>
            </w:r>
          </w:p>
        </w:tc>
        <w:tc>
          <w:tcPr>
            <w:tcW w:w="1536" w:type="dxa"/>
            <w:tcBorders>
              <w:top w:val="nil"/>
              <w:left w:val="nil"/>
              <w:bottom w:val="single" w:sz="4" w:space="0" w:color="auto"/>
              <w:right w:val="single" w:sz="4" w:space="0" w:color="auto"/>
            </w:tcBorders>
            <w:shd w:val="clear" w:color="auto" w:fill="auto"/>
            <w:noWrap/>
            <w:vAlign w:val="bottom"/>
            <w:hideMark/>
          </w:tcPr>
          <w:p w:rsidR="00355935" w:rsidRPr="00411492" w:rsidRDefault="00355935" w:rsidP="00DB7A08">
            <w:pPr>
              <w:jc w:val="right"/>
              <w:rPr>
                <w:rFonts w:eastAsia="Times New Roman"/>
                <w:lang w:val="sq-AL" w:eastAsia="sq-AL"/>
              </w:rPr>
            </w:pPr>
            <w:r w:rsidRPr="00411492">
              <w:rPr>
                <w:rFonts w:eastAsia="Times New Roman"/>
                <w:lang w:val="sq-AL" w:eastAsia="sq-AL"/>
              </w:rPr>
              <w:t xml:space="preserve">        1,147.46 </w:t>
            </w:r>
          </w:p>
        </w:tc>
        <w:tc>
          <w:tcPr>
            <w:tcW w:w="1282" w:type="dxa"/>
            <w:tcBorders>
              <w:top w:val="nil"/>
              <w:left w:val="nil"/>
              <w:bottom w:val="nil"/>
              <w:right w:val="nil"/>
            </w:tcBorders>
            <w:shd w:val="clear" w:color="auto" w:fill="auto"/>
            <w:noWrap/>
            <w:vAlign w:val="bottom"/>
            <w:hideMark/>
          </w:tcPr>
          <w:p w:rsidR="00355935" w:rsidRPr="00411492" w:rsidRDefault="00355935" w:rsidP="00355935">
            <w:pPr>
              <w:rPr>
                <w:rFonts w:eastAsia="Times New Roman"/>
                <w:lang w:val="sq-AL" w:eastAsia="sq-AL"/>
              </w:rPr>
            </w:pPr>
          </w:p>
        </w:tc>
        <w:tc>
          <w:tcPr>
            <w:tcW w:w="1550" w:type="dxa"/>
            <w:tcBorders>
              <w:top w:val="nil"/>
              <w:left w:val="nil"/>
              <w:bottom w:val="nil"/>
              <w:right w:val="nil"/>
            </w:tcBorders>
            <w:shd w:val="clear" w:color="auto" w:fill="auto"/>
            <w:noWrap/>
            <w:vAlign w:val="bottom"/>
            <w:hideMark/>
          </w:tcPr>
          <w:p w:rsidR="00355935" w:rsidRPr="00411492" w:rsidRDefault="00355935" w:rsidP="00355935">
            <w:pPr>
              <w:rPr>
                <w:rFonts w:eastAsia="Times New Roman"/>
                <w:lang w:val="sq-AL" w:eastAsia="sq-AL"/>
              </w:rPr>
            </w:pPr>
          </w:p>
        </w:tc>
      </w:tr>
      <w:tr w:rsidR="00355935" w:rsidRPr="00E04A74" w:rsidTr="00411492">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355935" w:rsidRPr="00411492" w:rsidRDefault="00355935" w:rsidP="00355935">
            <w:pPr>
              <w:rPr>
                <w:rFonts w:eastAsia="Times New Roman"/>
                <w:lang w:val="sq-AL" w:eastAsia="sq-AL"/>
              </w:rPr>
            </w:pPr>
            <w:r w:rsidRPr="00411492">
              <w:rPr>
                <w:rFonts w:eastAsia="Times New Roman"/>
                <w:lang w:val="sq-AL" w:eastAsia="sq-AL"/>
              </w:rPr>
              <w:t xml:space="preserve">Komunali </w:t>
            </w:r>
          </w:p>
        </w:tc>
        <w:tc>
          <w:tcPr>
            <w:tcW w:w="1476" w:type="dxa"/>
            <w:tcBorders>
              <w:top w:val="nil"/>
              <w:left w:val="nil"/>
              <w:bottom w:val="single" w:sz="4" w:space="0" w:color="auto"/>
              <w:right w:val="single" w:sz="4" w:space="0" w:color="auto"/>
            </w:tcBorders>
            <w:shd w:val="clear" w:color="auto" w:fill="auto"/>
            <w:noWrap/>
            <w:vAlign w:val="bottom"/>
            <w:hideMark/>
          </w:tcPr>
          <w:p w:rsidR="00355935" w:rsidRPr="00411492" w:rsidRDefault="00355935" w:rsidP="00355935">
            <w:pPr>
              <w:rPr>
                <w:rFonts w:eastAsia="Times New Roman"/>
                <w:lang w:val="sq-AL" w:eastAsia="sq-AL"/>
              </w:rPr>
            </w:pPr>
            <w:r w:rsidRPr="00411492">
              <w:rPr>
                <w:rFonts w:eastAsia="Times New Roman"/>
                <w:lang w:val="sq-AL" w:eastAsia="sq-AL"/>
              </w:rPr>
              <w:t> </w:t>
            </w:r>
          </w:p>
        </w:tc>
        <w:tc>
          <w:tcPr>
            <w:tcW w:w="1376" w:type="dxa"/>
            <w:tcBorders>
              <w:top w:val="nil"/>
              <w:left w:val="nil"/>
              <w:bottom w:val="single" w:sz="4" w:space="0" w:color="auto"/>
              <w:right w:val="single" w:sz="4" w:space="0" w:color="auto"/>
            </w:tcBorders>
            <w:shd w:val="clear" w:color="auto" w:fill="auto"/>
            <w:noWrap/>
            <w:vAlign w:val="bottom"/>
            <w:hideMark/>
          </w:tcPr>
          <w:p w:rsidR="00355935" w:rsidRPr="00411492" w:rsidRDefault="00355935" w:rsidP="00DB7A08">
            <w:pPr>
              <w:jc w:val="right"/>
              <w:rPr>
                <w:rFonts w:eastAsia="Times New Roman"/>
                <w:lang w:val="sq-AL" w:eastAsia="sq-AL"/>
              </w:rPr>
            </w:pPr>
            <w:r w:rsidRPr="00411492">
              <w:rPr>
                <w:rFonts w:eastAsia="Times New Roman"/>
                <w:lang w:val="sq-AL" w:eastAsia="sq-AL"/>
              </w:rPr>
              <w:t xml:space="preserve">                 -   </w:t>
            </w:r>
          </w:p>
        </w:tc>
        <w:tc>
          <w:tcPr>
            <w:tcW w:w="1536" w:type="dxa"/>
            <w:tcBorders>
              <w:top w:val="nil"/>
              <w:left w:val="nil"/>
              <w:bottom w:val="single" w:sz="4" w:space="0" w:color="auto"/>
              <w:right w:val="single" w:sz="4" w:space="0" w:color="auto"/>
            </w:tcBorders>
            <w:shd w:val="clear" w:color="auto" w:fill="auto"/>
            <w:noWrap/>
            <w:vAlign w:val="bottom"/>
            <w:hideMark/>
          </w:tcPr>
          <w:p w:rsidR="00355935" w:rsidRPr="00411492" w:rsidRDefault="00355935" w:rsidP="00DB7A08">
            <w:pPr>
              <w:jc w:val="right"/>
              <w:rPr>
                <w:rFonts w:eastAsia="Times New Roman"/>
                <w:lang w:val="sq-AL" w:eastAsia="sq-AL"/>
              </w:rPr>
            </w:pPr>
            <w:r w:rsidRPr="00411492">
              <w:rPr>
                <w:rFonts w:eastAsia="Times New Roman"/>
                <w:lang w:val="sq-AL" w:eastAsia="sq-AL"/>
              </w:rPr>
              <w:t xml:space="preserve">                    -   </w:t>
            </w:r>
          </w:p>
        </w:tc>
        <w:tc>
          <w:tcPr>
            <w:tcW w:w="1282" w:type="dxa"/>
            <w:tcBorders>
              <w:top w:val="nil"/>
              <w:left w:val="nil"/>
              <w:bottom w:val="nil"/>
              <w:right w:val="nil"/>
            </w:tcBorders>
            <w:shd w:val="clear" w:color="auto" w:fill="auto"/>
            <w:noWrap/>
            <w:vAlign w:val="bottom"/>
            <w:hideMark/>
          </w:tcPr>
          <w:p w:rsidR="00355935" w:rsidRPr="00411492" w:rsidRDefault="00355935" w:rsidP="00355935">
            <w:pPr>
              <w:rPr>
                <w:rFonts w:eastAsia="Times New Roman"/>
                <w:lang w:val="sq-AL" w:eastAsia="sq-AL"/>
              </w:rPr>
            </w:pPr>
          </w:p>
        </w:tc>
        <w:tc>
          <w:tcPr>
            <w:tcW w:w="1550" w:type="dxa"/>
            <w:tcBorders>
              <w:top w:val="nil"/>
              <w:left w:val="nil"/>
              <w:bottom w:val="nil"/>
              <w:right w:val="nil"/>
            </w:tcBorders>
            <w:shd w:val="clear" w:color="auto" w:fill="auto"/>
            <w:noWrap/>
            <w:vAlign w:val="bottom"/>
            <w:hideMark/>
          </w:tcPr>
          <w:p w:rsidR="00355935" w:rsidRPr="00411492" w:rsidRDefault="00355935" w:rsidP="00355935">
            <w:pPr>
              <w:rPr>
                <w:rFonts w:eastAsia="Times New Roman"/>
                <w:lang w:val="sq-AL" w:eastAsia="sq-AL"/>
              </w:rPr>
            </w:pPr>
          </w:p>
        </w:tc>
      </w:tr>
      <w:tr w:rsidR="00355935" w:rsidRPr="00E04A74" w:rsidTr="00411492">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355935" w:rsidRPr="00411492" w:rsidRDefault="00355935" w:rsidP="00355935">
            <w:pPr>
              <w:rPr>
                <w:rFonts w:eastAsia="Times New Roman"/>
                <w:lang w:val="sq-AL" w:eastAsia="sq-AL"/>
              </w:rPr>
            </w:pPr>
            <w:r w:rsidRPr="00411492">
              <w:rPr>
                <w:rFonts w:eastAsia="Times New Roman"/>
                <w:lang w:val="sq-AL" w:eastAsia="sq-AL"/>
              </w:rPr>
              <w:t>Subvencione</w:t>
            </w:r>
          </w:p>
        </w:tc>
        <w:tc>
          <w:tcPr>
            <w:tcW w:w="1476" w:type="dxa"/>
            <w:tcBorders>
              <w:top w:val="nil"/>
              <w:left w:val="nil"/>
              <w:bottom w:val="single" w:sz="4" w:space="0" w:color="auto"/>
              <w:right w:val="single" w:sz="4" w:space="0" w:color="auto"/>
            </w:tcBorders>
            <w:shd w:val="clear" w:color="auto" w:fill="auto"/>
            <w:noWrap/>
            <w:vAlign w:val="bottom"/>
            <w:hideMark/>
          </w:tcPr>
          <w:p w:rsidR="00355935" w:rsidRPr="00411492" w:rsidRDefault="00355935" w:rsidP="00355935">
            <w:pPr>
              <w:rPr>
                <w:rFonts w:eastAsia="Times New Roman"/>
                <w:lang w:val="sq-AL" w:eastAsia="sq-AL"/>
              </w:rPr>
            </w:pPr>
            <w:r w:rsidRPr="00411492">
              <w:rPr>
                <w:rFonts w:eastAsia="Times New Roman"/>
                <w:lang w:val="sq-AL" w:eastAsia="sq-AL"/>
              </w:rPr>
              <w:t> </w:t>
            </w:r>
          </w:p>
        </w:tc>
        <w:tc>
          <w:tcPr>
            <w:tcW w:w="1376" w:type="dxa"/>
            <w:tcBorders>
              <w:top w:val="nil"/>
              <w:left w:val="nil"/>
              <w:bottom w:val="single" w:sz="4" w:space="0" w:color="auto"/>
              <w:right w:val="single" w:sz="4" w:space="0" w:color="auto"/>
            </w:tcBorders>
            <w:shd w:val="clear" w:color="auto" w:fill="auto"/>
            <w:noWrap/>
            <w:vAlign w:val="bottom"/>
            <w:hideMark/>
          </w:tcPr>
          <w:p w:rsidR="00355935" w:rsidRPr="00411492" w:rsidRDefault="00355935" w:rsidP="00DB7A08">
            <w:pPr>
              <w:jc w:val="right"/>
              <w:rPr>
                <w:rFonts w:eastAsia="Times New Roman"/>
                <w:lang w:val="sq-AL" w:eastAsia="sq-AL"/>
              </w:rPr>
            </w:pPr>
            <w:r w:rsidRPr="00411492">
              <w:rPr>
                <w:rFonts w:eastAsia="Times New Roman"/>
                <w:lang w:val="sq-AL" w:eastAsia="sq-AL"/>
              </w:rPr>
              <w:t xml:space="preserve">     2,959.45 </w:t>
            </w:r>
          </w:p>
        </w:tc>
        <w:tc>
          <w:tcPr>
            <w:tcW w:w="1536" w:type="dxa"/>
            <w:tcBorders>
              <w:top w:val="nil"/>
              <w:left w:val="nil"/>
              <w:bottom w:val="single" w:sz="4" w:space="0" w:color="auto"/>
              <w:right w:val="single" w:sz="4" w:space="0" w:color="auto"/>
            </w:tcBorders>
            <w:shd w:val="clear" w:color="auto" w:fill="auto"/>
            <w:noWrap/>
            <w:vAlign w:val="bottom"/>
            <w:hideMark/>
          </w:tcPr>
          <w:p w:rsidR="00355935" w:rsidRPr="00411492" w:rsidRDefault="00355935" w:rsidP="00411492">
            <w:pPr>
              <w:jc w:val="right"/>
              <w:rPr>
                <w:rFonts w:eastAsia="Times New Roman"/>
                <w:lang w:val="sq-AL" w:eastAsia="sq-AL"/>
              </w:rPr>
            </w:pPr>
            <w:r w:rsidRPr="00411492">
              <w:rPr>
                <w:rFonts w:eastAsia="Times New Roman"/>
                <w:lang w:val="sq-AL" w:eastAsia="sq-AL"/>
              </w:rPr>
              <w:t xml:space="preserve">        2,959.45 </w:t>
            </w:r>
          </w:p>
        </w:tc>
        <w:tc>
          <w:tcPr>
            <w:tcW w:w="1282" w:type="dxa"/>
            <w:tcBorders>
              <w:top w:val="nil"/>
              <w:left w:val="nil"/>
              <w:bottom w:val="nil"/>
              <w:right w:val="nil"/>
            </w:tcBorders>
            <w:shd w:val="clear" w:color="auto" w:fill="auto"/>
            <w:noWrap/>
            <w:vAlign w:val="bottom"/>
            <w:hideMark/>
          </w:tcPr>
          <w:p w:rsidR="00355935" w:rsidRPr="00411492" w:rsidRDefault="00355935" w:rsidP="00355935">
            <w:pPr>
              <w:rPr>
                <w:rFonts w:eastAsia="Times New Roman"/>
                <w:lang w:val="sq-AL" w:eastAsia="sq-AL"/>
              </w:rPr>
            </w:pPr>
          </w:p>
        </w:tc>
        <w:tc>
          <w:tcPr>
            <w:tcW w:w="1550" w:type="dxa"/>
            <w:tcBorders>
              <w:top w:val="nil"/>
              <w:left w:val="nil"/>
              <w:bottom w:val="nil"/>
              <w:right w:val="nil"/>
            </w:tcBorders>
            <w:shd w:val="clear" w:color="auto" w:fill="auto"/>
            <w:noWrap/>
            <w:vAlign w:val="bottom"/>
            <w:hideMark/>
          </w:tcPr>
          <w:p w:rsidR="00355935" w:rsidRPr="00411492" w:rsidRDefault="00355935" w:rsidP="00355935">
            <w:pPr>
              <w:rPr>
                <w:rFonts w:eastAsia="Times New Roman"/>
                <w:lang w:val="sq-AL" w:eastAsia="sq-AL"/>
              </w:rPr>
            </w:pPr>
          </w:p>
        </w:tc>
      </w:tr>
      <w:tr w:rsidR="00355935" w:rsidRPr="00E04A74" w:rsidTr="00411492">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355935" w:rsidRPr="00411492" w:rsidRDefault="00355935" w:rsidP="00355935">
            <w:pPr>
              <w:rPr>
                <w:rFonts w:eastAsia="Times New Roman"/>
                <w:lang w:val="sq-AL" w:eastAsia="sq-AL"/>
              </w:rPr>
            </w:pPr>
            <w:r w:rsidRPr="00411492">
              <w:rPr>
                <w:rFonts w:eastAsia="Times New Roman"/>
                <w:lang w:val="sq-AL" w:eastAsia="sq-AL"/>
              </w:rPr>
              <w:t>Shpenzime Kapitale</w:t>
            </w:r>
          </w:p>
        </w:tc>
        <w:tc>
          <w:tcPr>
            <w:tcW w:w="1476" w:type="dxa"/>
            <w:tcBorders>
              <w:top w:val="nil"/>
              <w:left w:val="nil"/>
              <w:bottom w:val="single" w:sz="4" w:space="0" w:color="auto"/>
              <w:right w:val="single" w:sz="4" w:space="0" w:color="auto"/>
            </w:tcBorders>
            <w:shd w:val="clear" w:color="auto" w:fill="auto"/>
            <w:noWrap/>
            <w:vAlign w:val="bottom"/>
            <w:hideMark/>
          </w:tcPr>
          <w:p w:rsidR="00355935" w:rsidRPr="00411492" w:rsidRDefault="00355935" w:rsidP="00355935">
            <w:pPr>
              <w:rPr>
                <w:rFonts w:eastAsia="Times New Roman"/>
                <w:lang w:val="sq-AL" w:eastAsia="sq-AL"/>
              </w:rPr>
            </w:pPr>
            <w:r w:rsidRPr="00411492">
              <w:rPr>
                <w:rFonts w:eastAsia="Times New Roman"/>
                <w:lang w:val="sq-AL" w:eastAsia="sq-AL"/>
              </w:rPr>
              <w:t> </w:t>
            </w:r>
          </w:p>
        </w:tc>
        <w:tc>
          <w:tcPr>
            <w:tcW w:w="1376" w:type="dxa"/>
            <w:tcBorders>
              <w:top w:val="nil"/>
              <w:left w:val="nil"/>
              <w:bottom w:val="single" w:sz="4" w:space="0" w:color="auto"/>
              <w:right w:val="single" w:sz="4" w:space="0" w:color="auto"/>
            </w:tcBorders>
            <w:shd w:val="clear" w:color="auto" w:fill="auto"/>
            <w:noWrap/>
            <w:vAlign w:val="bottom"/>
            <w:hideMark/>
          </w:tcPr>
          <w:p w:rsidR="00355935" w:rsidRPr="00411492" w:rsidRDefault="00355935" w:rsidP="00DB7A08">
            <w:pPr>
              <w:jc w:val="right"/>
              <w:rPr>
                <w:rFonts w:eastAsia="Times New Roman"/>
                <w:lang w:val="sq-AL" w:eastAsia="sq-AL"/>
              </w:rPr>
            </w:pPr>
            <w:r w:rsidRPr="00411492">
              <w:rPr>
                <w:rFonts w:eastAsia="Times New Roman"/>
                <w:lang w:val="sq-AL" w:eastAsia="sq-AL"/>
              </w:rPr>
              <w:t xml:space="preserve"> 201,192.37 </w:t>
            </w:r>
          </w:p>
        </w:tc>
        <w:tc>
          <w:tcPr>
            <w:tcW w:w="1536" w:type="dxa"/>
            <w:tcBorders>
              <w:top w:val="nil"/>
              <w:left w:val="nil"/>
              <w:bottom w:val="single" w:sz="4" w:space="0" w:color="auto"/>
              <w:right w:val="single" w:sz="4" w:space="0" w:color="auto"/>
            </w:tcBorders>
            <w:shd w:val="clear" w:color="auto" w:fill="auto"/>
            <w:noWrap/>
            <w:vAlign w:val="bottom"/>
            <w:hideMark/>
          </w:tcPr>
          <w:p w:rsidR="00355935" w:rsidRPr="00411492" w:rsidRDefault="00355935" w:rsidP="00DB7A08">
            <w:pPr>
              <w:jc w:val="right"/>
              <w:rPr>
                <w:rFonts w:eastAsia="Times New Roman"/>
                <w:lang w:val="sq-AL" w:eastAsia="sq-AL"/>
              </w:rPr>
            </w:pPr>
            <w:r w:rsidRPr="00411492">
              <w:rPr>
                <w:rFonts w:eastAsia="Times New Roman"/>
                <w:lang w:val="sq-AL" w:eastAsia="sq-AL"/>
              </w:rPr>
              <w:t xml:space="preserve">    201,192.37 </w:t>
            </w:r>
          </w:p>
        </w:tc>
        <w:tc>
          <w:tcPr>
            <w:tcW w:w="1282" w:type="dxa"/>
            <w:tcBorders>
              <w:top w:val="nil"/>
              <w:left w:val="nil"/>
              <w:bottom w:val="nil"/>
              <w:right w:val="nil"/>
            </w:tcBorders>
            <w:shd w:val="clear" w:color="auto" w:fill="auto"/>
            <w:noWrap/>
            <w:vAlign w:val="bottom"/>
            <w:hideMark/>
          </w:tcPr>
          <w:p w:rsidR="00355935" w:rsidRPr="00411492" w:rsidRDefault="00355935" w:rsidP="00355935">
            <w:pPr>
              <w:rPr>
                <w:rFonts w:eastAsia="Times New Roman"/>
                <w:lang w:val="sq-AL" w:eastAsia="sq-AL"/>
              </w:rPr>
            </w:pPr>
          </w:p>
        </w:tc>
        <w:tc>
          <w:tcPr>
            <w:tcW w:w="1550" w:type="dxa"/>
            <w:tcBorders>
              <w:top w:val="nil"/>
              <w:left w:val="nil"/>
              <w:bottom w:val="nil"/>
              <w:right w:val="nil"/>
            </w:tcBorders>
            <w:shd w:val="clear" w:color="auto" w:fill="auto"/>
            <w:noWrap/>
            <w:vAlign w:val="bottom"/>
            <w:hideMark/>
          </w:tcPr>
          <w:p w:rsidR="00355935" w:rsidRPr="00411492" w:rsidRDefault="00355935" w:rsidP="00355935">
            <w:pPr>
              <w:rPr>
                <w:rFonts w:eastAsia="Times New Roman"/>
                <w:lang w:val="sq-AL" w:eastAsia="sq-AL"/>
              </w:rPr>
            </w:pPr>
          </w:p>
        </w:tc>
      </w:tr>
      <w:tr w:rsidR="00355935" w:rsidRPr="00E04A74" w:rsidTr="00411492">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355935" w:rsidRPr="00411492" w:rsidRDefault="00355935" w:rsidP="00355935">
            <w:pPr>
              <w:rPr>
                <w:rFonts w:eastAsia="Times New Roman"/>
                <w:lang w:val="sq-AL" w:eastAsia="sq-AL"/>
              </w:rPr>
            </w:pPr>
            <w:r w:rsidRPr="00411492">
              <w:rPr>
                <w:rFonts w:eastAsia="Times New Roman"/>
                <w:lang w:val="sq-AL" w:eastAsia="sq-AL"/>
              </w:rPr>
              <w:t> </w:t>
            </w:r>
          </w:p>
        </w:tc>
        <w:tc>
          <w:tcPr>
            <w:tcW w:w="1476" w:type="dxa"/>
            <w:tcBorders>
              <w:top w:val="nil"/>
              <w:left w:val="nil"/>
              <w:bottom w:val="single" w:sz="4" w:space="0" w:color="auto"/>
              <w:right w:val="single" w:sz="4" w:space="0" w:color="auto"/>
            </w:tcBorders>
            <w:shd w:val="clear" w:color="auto" w:fill="auto"/>
            <w:noWrap/>
            <w:vAlign w:val="bottom"/>
            <w:hideMark/>
          </w:tcPr>
          <w:p w:rsidR="00355935" w:rsidRPr="00411492" w:rsidRDefault="00355935" w:rsidP="00355935">
            <w:pPr>
              <w:rPr>
                <w:rFonts w:eastAsia="Times New Roman"/>
                <w:lang w:val="sq-AL" w:eastAsia="sq-AL"/>
              </w:rPr>
            </w:pPr>
            <w:r w:rsidRPr="00411492">
              <w:rPr>
                <w:rFonts w:eastAsia="Times New Roman"/>
                <w:lang w:val="sq-AL" w:eastAsia="sq-AL"/>
              </w:rPr>
              <w:t xml:space="preserve">                       -   </w:t>
            </w:r>
          </w:p>
        </w:tc>
        <w:tc>
          <w:tcPr>
            <w:tcW w:w="1376" w:type="dxa"/>
            <w:tcBorders>
              <w:top w:val="nil"/>
              <w:left w:val="nil"/>
              <w:bottom w:val="single" w:sz="4" w:space="0" w:color="auto"/>
              <w:right w:val="single" w:sz="4" w:space="0" w:color="auto"/>
            </w:tcBorders>
            <w:shd w:val="clear" w:color="auto" w:fill="auto"/>
            <w:noWrap/>
            <w:vAlign w:val="bottom"/>
            <w:hideMark/>
          </w:tcPr>
          <w:p w:rsidR="00355935" w:rsidRPr="00411492" w:rsidRDefault="00355935" w:rsidP="00DB7A08">
            <w:pPr>
              <w:jc w:val="right"/>
              <w:rPr>
                <w:rFonts w:eastAsia="Times New Roman"/>
                <w:b/>
                <w:bCs/>
                <w:lang w:val="sq-AL" w:eastAsia="sq-AL"/>
              </w:rPr>
            </w:pPr>
            <w:r w:rsidRPr="00411492">
              <w:rPr>
                <w:rFonts w:eastAsia="Times New Roman"/>
                <w:b/>
                <w:bCs/>
                <w:lang w:val="sq-AL" w:eastAsia="sq-AL"/>
              </w:rPr>
              <w:t xml:space="preserve">    206,965.50 </w:t>
            </w:r>
          </w:p>
        </w:tc>
        <w:tc>
          <w:tcPr>
            <w:tcW w:w="1536" w:type="dxa"/>
            <w:tcBorders>
              <w:top w:val="nil"/>
              <w:left w:val="nil"/>
              <w:bottom w:val="single" w:sz="4" w:space="0" w:color="auto"/>
              <w:right w:val="single" w:sz="4" w:space="0" w:color="auto"/>
            </w:tcBorders>
            <w:shd w:val="clear" w:color="auto" w:fill="auto"/>
            <w:noWrap/>
            <w:vAlign w:val="bottom"/>
            <w:hideMark/>
          </w:tcPr>
          <w:p w:rsidR="00355935" w:rsidRPr="00411492" w:rsidRDefault="00355935" w:rsidP="00DB7A08">
            <w:pPr>
              <w:jc w:val="right"/>
              <w:rPr>
                <w:rFonts w:eastAsia="Times New Roman"/>
                <w:b/>
                <w:bCs/>
                <w:lang w:val="sq-AL" w:eastAsia="sq-AL"/>
              </w:rPr>
            </w:pPr>
            <w:r w:rsidRPr="00411492">
              <w:rPr>
                <w:rFonts w:eastAsia="Times New Roman"/>
                <w:b/>
                <w:bCs/>
                <w:lang w:val="sq-AL" w:eastAsia="sq-AL"/>
              </w:rPr>
              <w:t xml:space="preserve">       206,965.50 </w:t>
            </w:r>
          </w:p>
        </w:tc>
        <w:tc>
          <w:tcPr>
            <w:tcW w:w="1282" w:type="dxa"/>
            <w:tcBorders>
              <w:top w:val="nil"/>
              <w:left w:val="nil"/>
              <w:bottom w:val="nil"/>
              <w:right w:val="nil"/>
            </w:tcBorders>
            <w:shd w:val="clear" w:color="auto" w:fill="auto"/>
            <w:noWrap/>
            <w:vAlign w:val="bottom"/>
            <w:hideMark/>
          </w:tcPr>
          <w:p w:rsidR="00355935" w:rsidRPr="00411492" w:rsidRDefault="00355935" w:rsidP="00355935">
            <w:pPr>
              <w:rPr>
                <w:rFonts w:eastAsia="Times New Roman"/>
                <w:b/>
                <w:bCs/>
                <w:lang w:val="sq-AL" w:eastAsia="sq-AL"/>
              </w:rPr>
            </w:pPr>
          </w:p>
        </w:tc>
        <w:tc>
          <w:tcPr>
            <w:tcW w:w="1550" w:type="dxa"/>
            <w:tcBorders>
              <w:top w:val="nil"/>
              <w:left w:val="nil"/>
              <w:bottom w:val="nil"/>
              <w:right w:val="nil"/>
            </w:tcBorders>
            <w:shd w:val="clear" w:color="auto" w:fill="auto"/>
            <w:noWrap/>
            <w:vAlign w:val="bottom"/>
            <w:hideMark/>
          </w:tcPr>
          <w:p w:rsidR="00355935" w:rsidRPr="00411492" w:rsidRDefault="00355935" w:rsidP="00355935">
            <w:pPr>
              <w:rPr>
                <w:rFonts w:eastAsia="Times New Roman"/>
                <w:lang w:val="sq-AL" w:eastAsia="sq-AL"/>
              </w:rPr>
            </w:pPr>
          </w:p>
        </w:tc>
      </w:tr>
      <w:tr w:rsidR="00355935" w:rsidRPr="00E04A74" w:rsidTr="00411492">
        <w:trPr>
          <w:trHeight w:val="255"/>
        </w:trPr>
        <w:tc>
          <w:tcPr>
            <w:tcW w:w="2250" w:type="dxa"/>
            <w:tcBorders>
              <w:top w:val="nil"/>
              <w:left w:val="nil"/>
              <w:bottom w:val="nil"/>
              <w:right w:val="nil"/>
            </w:tcBorders>
            <w:shd w:val="clear" w:color="auto" w:fill="auto"/>
            <w:noWrap/>
            <w:vAlign w:val="bottom"/>
            <w:hideMark/>
          </w:tcPr>
          <w:p w:rsidR="00355935" w:rsidRPr="00411492" w:rsidRDefault="00355935" w:rsidP="00355935">
            <w:pPr>
              <w:rPr>
                <w:rFonts w:eastAsia="Times New Roman"/>
                <w:lang w:val="sq-AL" w:eastAsia="sq-AL"/>
              </w:rPr>
            </w:pPr>
          </w:p>
        </w:tc>
        <w:tc>
          <w:tcPr>
            <w:tcW w:w="1476" w:type="dxa"/>
            <w:tcBorders>
              <w:top w:val="nil"/>
              <w:left w:val="nil"/>
              <w:bottom w:val="nil"/>
              <w:right w:val="nil"/>
            </w:tcBorders>
            <w:shd w:val="clear" w:color="auto" w:fill="auto"/>
            <w:noWrap/>
            <w:vAlign w:val="bottom"/>
            <w:hideMark/>
          </w:tcPr>
          <w:p w:rsidR="00355935" w:rsidRPr="00411492" w:rsidRDefault="00355935" w:rsidP="00355935">
            <w:pPr>
              <w:rPr>
                <w:rFonts w:eastAsia="Times New Roman"/>
                <w:lang w:val="sq-AL" w:eastAsia="sq-AL"/>
              </w:rPr>
            </w:pPr>
          </w:p>
        </w:tc>
        <w:tc>
          <w:tcPr>
            <w:tcW w:w="1376" w:type="dxa"/>
            <w:tcBorders>
              <w:top w:val="nil"/>
              <w:left w:val="nil"/>
              <w:bottom w:val="nil"/>
              <w:right w:val="nil"/>
            </w:tcBorders>
            <w:shd w:val="clear" w:color="auto" w:fill="auto"/>
            <w:noWrap/>
            <w:vAlign w:val="bottom"/>
            <w:hideMark/>
          </w:tcPr>
          <w:p w:rsidR="00355935" w:rsidRPr="00411492" w:rsidRDefault="00355935" w:rsidP="00355935">
            <w:pPr>
              <w:rPr>
                <w:rFonts w:eastAsia="Times New Roman"/>
                <w:lang w:val="sq-AL" w:eastAsia="sq-AL"/>
              </w:rPr>
            </w:pPr>
          </w:p>
        </w:tc>
        <w:tc>
          <w:tcPr>
            <w:tcW w:w="1536" w:type="dxa"/>
            <w:tcBorders>
              <w:top w:val="nil"/>
              <w:left w:val="nil"/>
              <w:bottom w:val="nil"/>
              <w:right w:val="nil"/>
            </w:tcBorders>
            <w:shd w:val="clear" w:color="auto" w:fill="auto"/>
            <w:noWrap/>
            <w:vAlign w:val="bottom"/>
            <w:hideMark/>
          </w:tcPr>
          <w:p w:rsidR="00355935" w:rsidRPr="00411492" w:rsidRDefault="00355935" w:rsidP="00355935">
            <w:pPr>
              <w:rPr>
                <w:rFonts w:eastAsia="Times New Roman"/>
                <w:lang w:val="sq-AL" w:eastAsia="sq-AL"/>
              </w:rPr>
            </w:pPr>
          </w:p>
        </w:tc>
        <w:tc>
          <w:tcPr>
            <w:tcW w:w="1282" w:type="dxa"/>
            <w:tcBorders>
              <w:top w:val="nil"/>
              <w:left w:val="nil"/>
              <w:bottom w:val="nil"/>
              <w:right w:val="nil"/>
            </w:tcBorders>
            <w:shd w:val="clear" w:color="auto" w:fill="auto"/>
            <w:noWrap/>
            <w:vAlign w:val="bottom"/>
            <w:hideMark/>
          </w:tcPr>
          <w:p w:rsidR="00355935" w:rsidRPr="00411492" w:rsidRDefault="00355935" w:rsidP="00355935">
            <w:pPr>
              <w:rPr>
                <w:rFonts w:eastAsia="Times New Roman"/>
                <w:lang w:val="sq-AL" w:eastAsia="sq-AL"/>
              </w:rPr>
            </w:pPr>
          </w:p>
        </w:tc>
        <w:tc>
          <w:tcPr>
            <w:tcW w:w="1550" w:type="dxa"/>
            <w:tcBorders>
              <w:top w:val="nil"/>
              <w:left w:val="nil"/>
              <w:bottom w:val="nil"/>
              <w:right w:val="nil"/>
            </w:tcBorders>
            <w:shd w:val="clear" w:color="auto" w:fill="auto"/>
            <w:noWrap/>
            <w:vAlign w:val="bottom"/>
            <w:hideMark/>
          </w:tcPr>
          <w:p w:rsidR="00355935" w:rsidRPr="00411492" w:rsidRDefault="00355935" w:rsidP="00355935">
            <w:pPr>
              <w:rPr>
                <w:rFonts w:eastAsia="Times New Roman"/>
                <w:lang w:val="sq-AL" w:eastAsia="sq-AL"/>
              </w:rPr>
            </w:pPr>
          </w:p>
        </w:tc>
      </w:tr>
      <w:tr w:rsidR="00355935" w:rsidRPr="00E04A74" w:rsidTr="003F0C37">
        <w:trPr>
          <w:trHeight w:val="413"/>
        </w:trPr>
        <w:tc>
          <w:tcPr>
            <w:tcW w:w="22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355935" w:rsidRPr="00411492" w:rsidRDefault="00355935" w:rsidP="00355935">
            <w:pPr>
              <w:rPr>
                <w:rFonts w:eastAsia="Times New Roman"/>
                <w:lang w:val="sq-AL" w:eastAsia="sq-AL"/>
              </w:rPr>
            </w:pPr>
            <w:r w:rsidRPr="00411492">
              <w:rPr>
                <w:rFonts w:eastAsia="Times New Roman"/>
                <w:lang w:val="sq-AL" w:eastAsia="sq-AL"/>
              </w:rPr>
              <w:t> </w:t>
            </w:r>
          </w:p>
        </w:tc>
        <w:tc>
          <w:tcPr>
            <w:tcW w:w="147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355935" w:rsidRPr="00411492" w:rsidRDefault="00355935" w:rsidP="00355935">
            <w:pPr>
              <w:rPr>
                <w:rFonts w:eastAsia="Times New Roman"/>
                <w:lang w:val="sq-AL" w:eastAsia="sq-AL"/>
              </w:rPr>
            </w:pPr>
            <w:r w:rsidRPr="00411492">
              <w:rPr>
                <w:rFonts w:eastAsia="Times New Roman"/>
                <w:lang w:val="sq-AL" w:eastAsia="sq-AL"/>
              </w:rPr>
              <w:t> </w:t>
            </w:r>
          </w:p>
        </w:tc>
        <w:tc>
          <w:tcPr>
            <w:tcW w:w="137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355935" w:rsidRPr="00411492" w:rsidRDefault="00355935" w:rsidP="00355935">
            <w:pPr>
              <w:rPr>
                <w:rFonts w:eastAsia="Times New Roman"/>
                <w:lang w:val="sq-AL" w:eastAsia="sq-AL"/>
              </w:rPr>
            </w:pPr>
            <w:r w:rsidRPr="00411492">
              <w:rPr>
                <w:rFonts w:eastAsia="Times New Roman"/>
                <w:lang w:val="sq-AL" w:eastAsia="sq-AL"/>
              </w:rPr>
              <w:t> </w:t>
            </w:r>
          </w:p>
        </w:tc>
        <w:tc>
          <w:tcPr>
            <w:tcW w:w="153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355935" w:rsidRPr="00411492" w:rsidRDefault="003F0C37" w:rsidP="00355935">
            <w:pPr>
              <w:rPr>
                <w:rFonts w:eastAsia="Times New Roman"/>
                <w:lang w:val="sq-AL" w:eastAsia="sq-AL"/>
              </w:rPr>
            </w:pPr>
            <w:r>
              <w:rPr>
                <w:rFonts w:eastAsia="Times New Roman"/>
                <w:lang w:val="sq-AL" w:eastAsia="sq-AL"/>
              </w:rPr>
              <w:t>T</w:t>
            </w:r>
            <w:r w:rsidR="00355935" w:rsidRPr="00411492">
              <w:rPr>
                <w:rFonts w:eastAsia="Times New Roman"/>
                <w:lang w:val="sq-AL" w:eastAsia="sq-AL"/>
              </w:rPr>
              <w:t>otali</w:t>
            </w:r>
          </w:p>
        </w:tc>
        <w:tc>
          <w:tcPr>
            <w:tcW w:w="1282" w:type="dxa"/>
            <w:tcBorders>
              <w:top w:val="nil"/>
              <w:left w:val="nil"/>
              <w:bottom w:val="nil"/>
              <w:right w:val="nil"/>
            </w:tcBorders>
            <w:shd w:val="clear" w:color="auto" w:fill="auto"/>
            <w:noWrap/>
            <w:vAlign w:val="bottom"/>
            <w:hideMark/>
          </w:tcPr>
          <w:p w:rsidR="00355935" w:rsidRPr="00411492" w:rsidRDefault="00355935" w:rsidP="00355935">
            <w:pPr>
              <w:rPr>
                <w:rFonts w:eastAsia="Times New Roman"/>
                <w:lang w:val="sq-AL" w:eastAsia="sq-AL"/>
              </w:rPr>
            </w:pPr>
          </w:p>
        </w:tc>
        <w:tc>
          <w:tcPr>
            <w:tcW w:w="1550" w:type="dxa"/>
            <w:tcBorders>
              <w:top w:val="nil"/>
              <w:left w:val="nil"/>
              <w:bottom w:val="nil"/>
              <w:right w:val="nil"/>
            </w:tcBorders>
            <w:shd w:val="clear" w:color="auto" w:fill="auto"/>
            <w:noWrap/>
            <w:vAlign w:val="bottom"/>
            <w:hideMark/>
          </w:tcPr>
          <w:p w:rsidR="00355935" w:rsidRPr="00411492" w:rsidRDefault="00355935" w:rsidP="00355935">
            <w:pPr>
              <w:rPr>
                <w:rFonts w:eastAsia="Times New Roman"/>
                <w:lang w:val="sq-AL" w:eastAsia="sq-AL"/>
              </w:rPr>
            </w:pPr>
          </w:p>
        </w:tc>
      </w:tr>
      <w:tr w:rsidR="003F0C37" w:rsidRPr="00E04A74" w:rsidTr="003F0C37">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3F0C37" w:rsidRPr="00411492" w:rsidRDefault="003F0C37" w:rsidP="00355935">
            <w:pPr>
              <w:rPr>
                <w:rFonts w:eastAsia="Times New Roman"/>
                <w:lang w:val="sq-AL" w:eastAsia="sq-AL"/>
              </w:rPr>
            </w:pPr>
            <w:r w:rsidRPr="00411492">
              <w:rPr>
                <w:rFonts w:eastAsia="Times New Roman"/>
                <w:lang w:val="sq-AL" w:eastAsia="sq-AL"/>
              </w:rPr>
              <w:t>Paga</w:t>
            </w:r>
          </w:p>
        </w:tc>
        <w:tc>
          <w:tcPr>
            <w:tcW w:w="1476" w:type="dxa"/>
            <w:tcBorders>
              <w:top w:val="nil"/>
              <w:left w:val="nil"/>
              <w:bottom w:val="single" w:sz="4" w:space="0" w:color="auto"/>
              <w:right w:val="single" w:sz="4" w:space="0" w:color="auto"/>
            </w:tcBorders>
            <w:shd w:val="clear" w:color="auto" w:fill="auto"/>
            <w:noWrap/>
            <w:vAlign w:val="bottom"/>
            <w:hideMark/>
          </w:tcPr>
          <w:p w:rsidR="003F0C37" w:rsidRPr="00411492" w:rsidRDefault="003F0C37" w:rsidP="00DB7A08">
            <w:pPr>
              <w:jc w:val="right"/>
              <w:rPr>
                <w:rFonts w:eastAsia="Times New Roman"/>
                <w:lang w:val="sq-AL" w:eastAsia="sq-AL"/>
              </w:rPr>
            </w:pPr>
            <w:r w:rsidRPr="00411492">
              <w:rPr>
                <w:rFonts w:eastAsia="Times New Roman"/>
                <w:lang w:val="sq-AL" w:eastAsia="sq-AL"/>
              </w:rPr>
              <w:t> </w:t>
            </w:r>
          </w:p>
        </w:tc>
        <w:tc>
          <w:tcPr>
            <w:tcW w:w="1376" w:type="dxa"/>
            <w:tcBorders>
              <w:top w:val="nil"/>
              <w:left w:val="nil"/>
              <w:bottom w:val="single" w:sz="4" w:space="0" w:color="auto"/>
              <w:right w:val="single" w:sz="4" w:space="0" w:color="auto"/>
            </w:tcBorders>
            <w:shd w:val="clear" w:color="auto" w:fill="auto"/>
            <w:noWrap/>
            <w:vAlign w:val="bottom"/>
            <w:hideMark/>
          </w:tcPr>
          <w:p w:rsidR="003F0C37" w:rsidRPr="00411492" w:rsidRDefault="003F0C37" w:rsidP="00DB7A08">
            <w:pPr>
              <w:jc w:val="right"/>
              <w:rPr>
                <w:rFonts w:eastAsia="Times New Roman"/>
                <w:lang w:val="sq-AL" w:eastAsia="sq-AL"/>
              </w:rPr>
            </w:pPr>
            <w:r w:rsidRPr="00411492">
              <w:rPr>
                <w:rFonts w:eastAsia="Times New Roman"/>
                <w:lang w:val="sq-AL" w:eastAsia="sq-AL"/>
              </w:rPr>
              <w:t> </w:t>
            </w:r>
          </w:p>
        </w:tc>
        <w:tc>
          <w:tcPr>
            <w:tcW w:w="1536" w:type="dxa"/>
            <w:tcBorders>
              <w:top w:val="nil"/>
              <w:left w:val="nil"/>
              <w:bottom w:val="single" w:sz="4" w:space="0" w:color="auto"/>
              <w:right w:val="single" w:sz="4" w:space="0" w:color="auto"/>
            </w:tcBorders>
            <w:shd w:val="clear" w:color="auto" w:fill="auto"/>
            <w:noWrap/>
            <w:vAlign w:val="center"/>
            <w:hideMark/>
          </w:tcPr>
          <w:p w:rsidR="003F0C37" w:rsidRPr="003F30A9" w:rsidRDefault="003F0C37" w:rsidP="003F0C37">
            <w:pPr>
              <w:jc w:val="right"/>
            </w:pPr>
            <w:r w:rsidRPr="003F30A9">
              <w:t xml:space="preserve"> 67,389.46 </w:t>
            </w:r>
          </w:p>
        </w:tc>
        <w:tc>
          <w:tcPr>
            <w:tcW w:w="1282" w:type="dxa"/>
            <w:tcBorders>
              <w:top w:val="nil"/>
              <w:left w:val="nil"/>
              <w:bottom w:val="nil"/>
              <w:right w:val="nil"/>
            </w:tcBorders>
            <w:shd w:val="clear" w:color="auto" w:fill="auto"/>
            <w:noWrap/>
            <w:vAlign w:val="bottom"/>
            <w:hideMark/>
          </w:tcPr>
          <w:p w:rsidR="003F0C37" w:rsidRPr="00411492" w:rsidRDefault="003F0C37" w:rsidP="00355935">
            <w:pPr>
              <w:rPr>
                <w:rFonts w:eastAsia="Times New Roman"/>
                <w:b/>
                <w:bCs/>
                <w:lang w:val="sq-AL" w:eastAsia="sq-AL"/>
              </w:rPr>
            </w:pPr>
          </w:p>
        </w:tc>
        <w:tc>
          <w:tcPr>
            <w:tcW w:w="1550" w:type="dxa"/>
            <w:tcBorders>
              <w:top w:val="nil"/>
              <w:left w:val="nil"/>
              <w:bottom w:val="nil"/>
              <w:right w:val="nil"/>
            </w:tcBorders>
            <w:shd w:val="clear" w:color="auto" w:fill="auto"/>
            <w:noWrap/>
            <w:vAlign w:val="bottom"/>
            <w:hideMark/>
          </w:tcPr>
          <w:p w:rsidR="003F0C37" w:rsidRPr="00411492" w:rsidRDefault="003F0C37" w:rsidP="00355935">
            <w:pPr>
              <w:rPr>
                <w:rFonts w:eastAsia="Times New Roman"/>
                <w:lang w:val="sq-AL" w:eastAsia="sq-AL"/>
              </w:rPr>
            </w:pPr>
          </w:p>
        </w:tc>
      </w:tr>
      <w:tr w:rsidR="003F0C37" w:rsidRPr="00E04A74" w:rsidTr="003F0C37">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3F0C37" w:rsidRPr="00411492" w:rsidRDefault="003F0C37" w:rsidP="00355935">
            <w:pPr>
              <w:rPr>
                <w:rFonts w:eastAsia="Times New Roman"/>
                <w:lang w:val="sq-AL" w:eastAsia="sq-AL"/>
              </w:rPr>
            </w:pPr>
            <w:r w:rsidRPr="00411492">
              <w:rPr>
                <w:rFonts w:eastAsia="Times New Roman"/>
                <w:lang w:val="sq-AL" w:eastAsia="sq-AL"/>
              </w:rPr>
              <w:t>Mallra dhe shërbime</w:t>
            </w:r>
          </w:p>
        </w:tc>
        <w:tc>
          <w:tcPr>
            <w:tcW w:w="1476" w:type="dxa"/>
            <w:tcBorders>
              <w:top w:val="nil"/>
              <w:left w:val="nil"/>
              <w:bottom w:val="single" w:sz="4" w:space="0" w:color="auto"/>
              <w:right w:val="single" w:sz="4" w:space="0" w:color="auto"/>
            </w:tcBorders>
            <w:shd w:val="clear" w:color="auto" w:fill="auto"/>
            <w:noWrap/>
            <w:vAlign w:val="bottom"/>
            <w:hideMark/>
          </w:tcPr>
          <w:p w:rsidR="003F0C37" w:rsidRPr="00411492" w:rsidRDefault="003F0C37" w:rsidP="00DB7A08">
            <w:pPr>
              <w:jc w:val="right"/>
              <w:rPr>
                <w:rFonts w:eastAsia="Times New Roman"/>
                <w:lang w:val="sq-AL" w:eastAsia="sq-AL"/>
              </w:rPr>
            </w:pPr>
            <w:r w:rsidRPr="00411492">
              <w:rPr>
                <w:rFonts w:eastAsia="Times New Roman"/>
                <w:lang w:val="sq-AL" w:eastAsia="sq-AL"/>
              </w:rPr>
              <w:t> </w:t>
            </w:r>
          </w:p>
        </w:tc>
        <w:tc>
          <w:tcPr>
            <w:tcW w:w="1376" w:type="dxa"/>
            <w:tcBorders>
              <w:top w:val="nil"/>
              <w:left w:val="nil"/>
              <w:bottom w:val="single" w:sz="4" w:space="0" w:color="auto"/>
              <w:right w:val="single" w:sz="4" w:space="0" w:color="auto"/>
            </w:tcBorders>
            <w:shd w:val="clear" w:color="auto" w:fill="auto"/>
            <w:noWrap/>
            <w:vAlign w:val="bottom"/>
            <w:hideMark/>
          </w:tcPr>
          <w:p w:rsidR="003F0C37" w:rsidRPr="00411492" w:rsidRDefault="003F0C37" w:rsidP="00DB7A08">
            <w:pPr>
              <w:jc w:val="right"/>
              <w:rPr>
                <w:rFonts w:eastAsia="Times New Roman"/>
                <w:lang w:val="sq-AL" w:eastAsia="sq-AL"/>
              </w:rPr>
            </w:pPr>
            <w:r w:rsidRPr="00411492">
              <w:rPr>
                <w:rFonts w:eastAsia="Times New Roman"/>
                <w:lang w:val="sq-AL" w:eastAsia="sq-AL"/>
              </w:rPr>
              <w:t> </w:t>
            </w:r>
          </w:p>
        </w:tc>
        <w:tc>
          <w:tcPr>
            <w:tcW w:w="1536" w:type="dxa"/>
            <w:tcBorders>
              <w:top w:val="nil"/>
              <w:left w:val="nil"/>
              <w:bottom w:val="single" w:sz="4" w:space="0" w:color="auto"/>
              <w:right w:val="single" w:sz="4" w:space="0" w:color="auto"/>
            </w:tcBorders>
            <w:shd w:val="clear" w:color="auto" w:fill="auto"/>
            <w:noWrap/>
            <w:vAlign w:val="center"/>
            <w:hideMark/>
          </w:tcPr>
          <w:p w:rsidR="003F0C37" w:rsidRPr="003F30A9" w:rsidRDefault="003F0C37" w:rsidP="003F0C37">
            <w:pPr>
              <w:jc w:val="right"/>
            </w:pPr>
            <w:r w:rsidRPr="003F30A9">
              <w:t xml:space="preserve"> 157,940.33 </w:t>
            </w:r>
          </w:p>
        </w:tc>
        <w:tc>
          <w:tcPr>
            <w:tcW w:w="1282" w:type="dxa"/>
            <w:tcBorders>
              <w:top w:val="nil"/>
              <w:left w:val="nil"/>
              <w:bottom w:val="nil"/>
              <w:right w:val="nil"/>
            </w:tcBorders>
            <w:shd w:val="clear" w:color="auto" w:fill="auto"/>
            <w:noWrap/>
            <w:vAlign w:val="bottom"/>
            <w:hideMark/>
          </w:tcPr>
          <w:p w:rsidR="003F0C37" w:rsidRPr="00411492" w:rsidRDefault="003F0C37" w:rsidP="00355935">
            <w:pPr>
              <w:rPr>
                <w:rFonts w:eastAsia="Times New Roman"/>
                <w:b/>
                <w:bCs/>
                <w:lang w:val="sq-AL" w:eastAsia="sq-AL"/>
              </w:rPr>
            </w:pPr>
          </w:p>
        </w:tc>
        <w:tc>
          <w:tcPr>
            <w:tcW w:w="1550" w:type="dxa"/>
            <w:tcBorders>
              <w:top w:val="nil"/>
              <w:left w:val="nil"/>
              <w:bottom w:val="nil"/>
              <w:right w:val="nil"/>
            </w:tcBorders>
            <w:shd w:val="clear" w:color="auto" w:fill="auto"/>
            <w:noWrap/>
            <w:vAlign w:val="bottom"/>
            <w:hideMark/>
          </w:tcPr>
          <w:p w:rsidR="003F0C37" w:rsidRPr="00411492" w:rsidRDefault="003F0C37" w:rsidP="00355935">
            <w:pPr>
              <w:rPr>
                <w:rFonts w:eastAsia="Times New Roman"/>
                <w:lang w:val="sq-AL" w:eastAsia="sq-AL"/>
              </w:rPr>
            </w:pPr>
          </w:p>
        </w:tc>
      </w:tr>
      <w:tr w:rsidR="003F0C37" w:rsidRPr="00E04A74" w:rsidTr="003F0C37">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3F0C37" w:rsidRPr="00411492" w:rsidRDefault="003F0C37" w:rsidP="00355935">
            <w:pPr>
              <w:rPr>
                <w:rFonts w:eastAsia="Times New Roman"/>
                <w:lang w:val="sq-AL" w:eastAsia="sq-AL"/>
              </w:rPr>
            </w:pPr>
            <w:r w:rsidRPr="00411492">
              <w:rPr>
                <w:rFonts w:eastAsia="Times New Roman"/>
                <w:lang w:val="sq-AL" w:eastAsia="sq-AL"/>
              </w:rPr>
              <w:t xml:space="preserve">Komunali </w:t>
            </w:r>
          </w:p>
        </w:tc>
        <w:tc>
          <w:tcPr>
            <w:tcW w:w="1476" w:type="dxa"/>
            <w:tcBorders>
              <w:top w:val="nil"/>
              <w:left w:val="nil"/>
              <w:bottom w:val="single" w:sz="4" w:space="0" w:color="auto"/>
              <w:right w:val="single" w:sz="4" w:space="0" w:color="auto"/>
            </w:tcBorders>
            <w:shd w:val="clear" w:color="auto" w:fill="auto"/>
            <w:noWrap/>
            <w:vAlign w:val="bottom"/>
            <w:hideMark/>
          </w:tcPr>
          <w:p w:rsidR="003F0C37" w:rsidRPr="00411492" w:rsidRDefault="003F0C37" w:rsidP="00DB7A08">
            <w:pPr>
              <w:jc w:val="right"/>
              <w:rPr>
                <w:rFonts w:eastAsia="Times New Roman"/>
                <w:lang w:val="sq-AL" w:eastAsia="sq-AL"/>
              </w:rPr>
            </w:pPr>
            <w:r w:rsidRPr="00411492">
              <w:rPr>
                <w:rFonts w:eastAsia="Times New Roman"/>
                <w:lang w:val="sq-AL" w:eastAsia="sq-AL"/>
              </w:rPr>
              <w:t> </w:t>
            </w:r>
          </w:p>
        </w:tc>
        <w:tc>
          <w:tcPr>
            <w:tcW w:w="1376" w:type="dxa"/>
            <w:tcBorders>
              <w:top w:val="nil"/>
              <w:left w:val="nil"/>
              <w:bottom w:val="single" w:sz="4" w:space="0" w:color="auto"/>
              <w:right w:val="single" w:sz="4" w:space="0" w:color="auto"/>
            </w:tcBorders>
            <w:shd w:val="clear" w:color="auto" w:fill="auto"/>
            <w:noWrap/>
            <w:vAlign w:val="bottom"/>
            <w:hideMark/>
          </w:tcPr>
          <w:p w:rsidR="003F0C37" w:rsidRPr="00411492" w:rsidRDefault="003F0C37" w:rsidP="00DB7A08">
            <w:pPr>
              <w:jc w:val="right"/>
              <w:rPr>
                <w:rFonts w:eastAsia="Times New Roman"/>
                <w:lang w:val="sq-AL" w:eastAsia="sq-AL"/>
              </w:rPr>
            </w:pPr>
            <w:r w:rsidRPr="00411492">
              <w:rPr>
                <w:rFonts w:eastAsia="Times New Roman"/>
                <w:lang w:val="sq-AL" w:eastAsia="sq-AL"/>
              </w:rPr>
              <w:t> </w:t>
            </w:r>
          </w:p>
        </w:tc>
        <w:tc>
          <w:tcPr>
            <w:tcW w:w="1536" w:type="dxa"/>
            <w:tcBorders>
              <w:top w:val="nil"/>
              <w:left w:val="nil"/>
              <w:bottom w:val="single" w:sz="4" w:space="0" w:color="auto"/>
              <w:right w:val="single" w:sz="4" w:space="0" w:color="auto"/>
            </w:tcBorders>
            <w:shd w:val="clear" w:color="auto" w:fill="auto"/>
            <w:noWrap/>
            <w:vAlign w:val="center"/>
            <w:hideMark/>
          </w:tcPr>
          <w:p w:rsidR="003F0C37" w:rsidRPr="003F30A9" w:rsidRDefault="003F0C37" w:rsidP="003F0C37">
            <w:pPr>
              <w:jc w:val="right"/>
            </w:pPr>
            <w:r w:rsidRPr="003F30A9">
              <w:t xml:space="preserve"> 3,674.70 </w:t>
            </w:r>
          </w:p>
        </w:tc>
        <w:tc>
          <w:tcPr>
            <w:tcW w:w="1282" w:type="dxa"/>
            <w:tcBorders>
              <w:top w:val="nil"/>
              <w:left w:val="nil"/>
              <w:bottom w:val="nil"/>
              <w:right w:val="nil"/>
            </w:tcBorders>
            <w:shd w:val="clear" w:color="auto" w:fill="auto"/>
            <w:noWrap/>
            <w:vAlign w:val="bottom"/>
            <w:hideMark/>
          </w:tcPr>
          <w:p w:rsidR="003F0C37" w:rsidRPr="00411492" w:rsidRDefault="003F0C37" w:rsidP="00355935">
            <w:pPr>
              <w:rPr>
                <w:rFonts w:eastAsia="Times New Roman"/>
                <w:b/>
                <w:bCs/>
                <w:lang w:val="sq-AL" w:eastAsia="sq-AL"/>
              </w:rPr>
            </w:pPr>
          </w:p>
        </w:tc>
        <w:tc>
          <w:tcPr>
            <w:tcW w:w="1550" w:type="dxa"/>
            <w:tcBorders>
              <w:top w:val="nil"/>
              <w:left w:val="nil"/>
              <w:bottom w:val="nil"/>
              <w:right w:val="nil"/>
            </w:tcBorders>
            <w:shd w:val="clear" w:color="auto" w:fill="auto"/>
            <w:noWrap/>
            <w:vAlign w:val="bottom"/>
            <w:hideMark/>
          </w:tcPr>
          <w:p w:rsidR="003F0C37" w:rsidRPr="00411492" w:rsidRDefault="003F0C37" w:rsidP="00355935">
            <w:pPr>
              <w:rPr>
                <w:rFonts w:eastAsia="Times New Roman"/>
                <w:lang w:val="sq-AL" w:eastAsia="sq-AL"/>
              </w:rPr>
            </w:pPr>
          </w:p>
        </w:tc>
      </w:tr>
      <w:tr w:rsidR="003F0C37" w:rsidRPr="00E04A74" w:rsidTr="003F0C37">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3F0C37" w:rsidRPr="00411492" w:rsidRDefault="003F0C37" w:rsidP="00355935">
            <w:pPr>
              <w:rPr>
                <w:rFonts w:eastAsia="Times New Roman"/>
                <w:lang w:val="sq-AL" w:eastAsia="sq-AL"/>
              </w:rPr>
            </w:pPr>
            <w:r w:rsidRPr="00411492">
              <w:rPr>
                <w:rFonts w:eastAsia="Times New Roman"/>
                <w:lang w:val="sq-AL" w:eastAsia="sq-AL"/>
              </w:rPr>
              <w:t>Subvencione</w:t>
            </w:r>
          </w:p>
        </w:tc>
        <w:tc>
          <w:tcPr>
            <w:tcW w:w="1476" w:type="dxa"/>
            <w:tcBorders>
              <w:top w:val="nil"/>
              <w:left w:val="nil"/>
              <w:bottom w:val="single" w:sz="4" w:space="0" w:color="auto"/>
              <w:right w:val="single" w:sz="4" w:space="0" w:color="auto"/>
            </w:tcBorders>
            <w:shd w:val="clear" w:color="auto" w:fill="auto"/>
            <w:noWrap/>
            <w:vAlign w:val="bottom"/>
            <w:hideMark/>
          </w:tcPr>
          <w:p w:rsidR="003F0C37" w:rsidRPr="00411492" w:rsidRDefault="003F0C37" w:rsidP="00DB7A08">
            <w:pPr>
              <w:jc w:val="right"/>
              <w:rPr>
                <w:rFonts w:eastAsia="Times New Roman"/>
                <w:lang w:val="sq-AL" w:eastAsia="sq-AL"/>
              </w:rPr>
            </w:pPr>
            <w:r w:rsidRPr="00411492">
              <w:rPr>
                <w:rFonts w:eastAsia="Times New Roman"/>
                <w:lang w:val="sq-AL" w:eastAsia="sq-AL"/>
              </w:rPr>
              <w:t> </w:t>
            </w:r>
          </w:p>
        </w:tc>
        <w:tc>
          <w:tcPr>
            <w:tcW w:w="1376" w:type="dxa"/>
            <w:tcBorders>
              <w:top w:val="nil"/>
              <w:left w:val="nil"/>
              <w:bottom w:val="single" w:sz="4" w:space="0" w:color="auto"/>
              <w:right w:val="single" w:sz="4" w:space="0" w:color="auto"/>
            </w:tcBorders>
            <w:shd w:val="clear" w:color="auto" w:fill="auto"/>
            <w:noWrap/>
            <w:vAlign w:val="bottom"/>
            <w:hideMark/>
          </w:tcPr>
          <w:p w:rsidR="003F0C37" w:rsidRPr="00411492" w:rsidRDefault="003F0C37" w:rsidP="00DB7A08">
            <w:pPr>
              <w:jc w:val="right"/>
              <w:rPr>
                <w:rFonts w:eastAsia="Times New Roman"/>
                <w:lang w:val="sq-AL" w:eastAsia="sq-AL"/>
              </w:rPr>
            </w:pPr>
            <w:r w:rsidRPr="00411492">
              <w:rPr>
                <w:rFonts w:eastAsia="Times New Roman"/>
                <w:lang w:val="sq-AL" w:eastAsia="sq-AL"/>
              </w:rPr>
              <w:t> </w:t>
            </w:r>
          </w:p>
        </w:tc>
        <w:tc>
          <w:tcPr>
            <w:tcW w:w="1536" w:type="dxa"/>
            <w:tcBorders>
              <w:top w:val="nil"/>
              <w:left w:val="nil"/>
              <w:bottom w:val="single" w:sz="4" w:space="0" w:color="auto"/>
              <w:right w:val="single" w:sz="4" w:space="0" w:color="auto"/>
            </w:tcBorders>
            <w:shd w:val="clear" w:color="auto" w:fill="auto"/>
            <w:noWrap/>
            <w:vAlign w:val="center"/>
            <w:hideMark/>
          </w:tcPr>
          <w:p w:rsidR="003F0C37" w:rsidRPr="003F30A9" w:rsidRDefault="003F0C37" w:rsidP="003F0C37">
            <w:pPr>
              <w:jc w:val="right"/>
            </w:pPr>
            <w:r w:rsidRPr="003F30A9">
              <w:t xml:space="preserve"> 24,354.04 </w:t>
            </w:r>
          </w:p>
        </w:tc>
        <w:tc>
          <w:tcPr>
            <w:tcW w:w="1282" w:type="dxa"/>
            <w:tcBorders>
              <w:top w:val="nil"/>
              <w:left w:val="nil"/>
              <w:bottom w:val="nil"/>
              <w:right w:val="nil"/>
            </w:tcBorders>
            <w:shd w:val="clear" w:color="auto" w:fill="auto"/>
            <w:noWrap/>
            <w:vAlign w:val="bottom"/>
            <w:hideMark/>
          </w:tcPr>
          <w:p w:rsidR="003F0C37" w:rsidRPr="00411492" w:rsidRDefault="003F0C37" w:rsidP="00355935">
            <w:pPr>
              <w:rPr>
                <w:rFonts w:eastAsia="Times New Roman"/>
                <w:b/>
                <w:bCs/>
                <w:lang w:val="sq-AL" w:eastAsia="sq-AL"/>
              </w:rPr>
            </w:pPr>
          </w:p>
        </w:tc>
        <w:tc>
          <w:tcPr>
            <w:tcW w:w="1550" w:type="dxa"/>
            <w:tcBorders>
              <w:top w:val="nil"/>
              <w:left w:val="nil"/>
              <w:bottom w:val="nil"/>
              <w:right w:val="nil"/>
            </w:tcBorders>
            <w:shd w:val="clear" w:color="auto" w:fill="auto"/>
            <w:noWrap/>
            <w:vAlign w:val="bottom"/>
            <w:hideMark/>
          </w:tcPr>
          <w:p w:rsidR="003F0C37" w:rsidRPr="00411492" w:rsidRDefault="003F0C37" w:rsidP="00355935">
            <w:pPr>
              <w:rPr>
                <w:rFonts w:eastAsia="Times New Roman"/>
                <w:lang w:val="sq-AL" w:eastAsia="sq-AL"/>
              </w:rPr>
            </w:pPr>
          </w:p>
        </w:tc>
      </w:tr>
      <w:tr w:rsidR="003F0C37" w:rsidRPr="00E04A74" w:rsidTr="003F0C37">
        <w:trPr>
          <w:trHeight w:val="255"/>
        </w:trPr>
        <w:tc>
          <w:tcPr>
            <w:tcW w:w="2250" w:type="dxa"/>
            <w:tcBorders>
              <w:top w:val="nil"/>
              <w:left w:val="single" w:sz="4" w:space="0" w:color="auto"/>
              <w:bottom w:val="single" w:sz="4" w:space="0" w:color="auto"/>
              <w:right w:val="single" w:sz="4" w:space="0" w:color="auto"/>
            </w:tcBorders>
            <w:shd w:val="clear" w:color="auto" w:fill="auto"/>
            <w:noWrap/>
            <w:vAlign w:val="bottom"/>
            <w:hideMark/>
          </w:tcPr>
          <w:p w:rsidR="003F0C37" w:rsidRPr="00411492" w:rsidRDefault="003F0C37" w:rsidP="00355935">
            <w:pPr>
              <w:rPr>
                <w:rFonts w:eastAsia="Times New Roman"/>
                <w:lang w:val="sq-AL" w:eastAsia="sq-AL"/>
              </w:rPr>
            </w:pPr>
            <w:r w:rsidRPr="00411492">
              <w:rPr>
                <w:rFonts w:eastAsia="Times New Roman"/>
                <w:lang w:val="sq-AL" w:eastAsia="sq-AL"/>
              </w:rPr>
              <w:t>Shpenzime Kapitale</w:t>
            </w:r>
          </w:p>
        </w:tc>
        <w:tc>
          <w:tcPr>
            <w:tcW w:w="1476" w:type="dxa"/>
            <w:tcBorders>
              <w:top w:val="nil"/>
              <w:left w:val="nil"/>
              <w:bottom w:val="single" w:sz="4" w:space="0" w:color="auto"/>
              <w:right w:val="single" w:sz="4" w:space="0" w:color="auto"/>
            </w:tcBorders>
            <w:shd w:val="clear" w:color="auto" w:fill="auto"/>
            <w:noWrap/>
            <w:vAlign w:val="bottom"/>
            <w:hideMark/>
          </w:tcPr>
          <w:p w:rsidR="003F0C37" w:rsidRPr="00411492" w:rsidRDefault="003F0C37" w:rsidP="00DB7A08">
            <w:pPr>
              <w:jc w:val="right"/>
              <w:rPr>
                <w:rFonts w:eastAsia="Times New Roman"/>
                <w:lang w:val="sq-AL" w:eastAsia="sq-AL"/>
              </w:rPr>
            </w:pPr>
            <w:r w:rsidRPr="00411492">
              <w:rPr>
                <w:rFonts w:eastAsia="Times New Roman"/>
                <w:lang w:val="sq-AL" w:eastAsia="sq-AL"/>
              </w:rPr>
              <w:t> </w:t>
            </w:r>
          </w:p>
        </w:tc>
        <w:tc>
          <w:tcPr>
            <w:tcW w:w="1376" w:type="dxa"/>
            <w:tcBorders>
              <w:top w:val="nil"/>
              <w:left w:val="nil"/>
              <w:bottom w:val="single" w:sz="4" w:space="0" w:color="auto"/>
              <w:right w:val="single" w:sz="4" w:space="0" w:color="auto"/>
            </w:tcBorders>
            <w:shd w:val="clear" w:color="auto" w:fill="auto"/>
            <w:noWrap/>
            <w:vAlign w:val="bottom"/>
            <w:hideMark/>
          </w:tcPr>
          <w:p w:rsidR="003F0C37" w:rsidRPr="00411492" w:rsidRDefault="003F0C37" w:rsidP="00DB7A08">
            <w:pPr>
              <w:jc w:val="right"/>
              <w:rPr>
                <w:rFonts w:eastAsia="Times New Roman"/>
                <w:lang w:val="sq-AL" w:eastAsia="sq-AL"/>
              </w:rPr>
            </w:pPr>
            <w:r w:rsidRPr="00411492">
              <w:rPr>
                <w:rFonts w:eastAsia="Times New Roman"/>
                <w:lang w:val="sq-AL" w:eastAsia="sq-AL"/>
              </w:rPr>
              <w:t> </w:t>
            </w:r>
          </w:p>
        </w:tc>
        <w:tc>
          <w:tcPr>
            <w:tcW w:w="1536" w:type="dxa"/>
            <w:tcBorders>
              <w:top w:val="nil"/>
              <w:left w:val="nil"/>
              <w:bottom w:val="single" w:sz="4" w:space="0" w:color="auto"/>
              <w:right w:val="single" w:sz="4" w:space="0" w:color="auto"/>
            </w:tcBorders>
            <w:shd w:val="clear" w:color="auto" w:fill="auto"/>
            <w:noWrap/>
            <w:vAlign w:val="center"/>
            <w:hideMark/>
          </w:tcPr>
          <w:p w:rsidR="003F0C37" w:rsidRPr="003F30A9" w:rsidRDefault="003F0C37" w:rsidP="003F0C37">
            <w:pPr>
              <w:jc w:val="right"/>
            </w:pPr>
            <w:r w:rsidRPr="003F30A9">
              <w:t xml:space="preserve"> 1,305,201.12 </w:t>
            </w:r>
          </w:p>
        </w:tc>
        <w:tc>
          <w:tcPr>
            <w:tcW w:w="1282" w:type="dxa"/>
            <w:tcBorders>
              <w:top w:val="nil"/>
              <w:left w:val="nil"/>
              <w:bottom w:val="nil"/>
              <w:right w:val="nil"/>
            </w:tcBorders>
            <w:shd w:val="clear" w:color="auto" w:fill="auto"/>
            <w:noWrap/>
            <w:vAlign w:val="bottom"/>
            <w:hideMark/>
          </w:tcPr>
          <w:p w:rsidR="003F0C37" w:rsidRPr="00411492" w:rsidRDefault="003F0C37" w:rsidP="00355935">
            <w:pPr>
              <w:rPr>
                <w:rFonts w:eastAsia="Times New Roman"/>
                <w:b/>
                <w:bCs/>
                <w:lang w:val="sq-AL" w:eastAsia="sq-AL"/>
              </w:rPr>
            </w:pPr>
          </w:p>
        </w:tc>
        <w:tc>
          <w:tcPr>
            <w:tcW w:w="1550" w:type="dxa"/>
            <w:tcBorders>
              <w:top w:val="nil"/>
              <w:left w:val="nil"/>
              <w:bottom w:val="nil"/>
              <w:right w:val="nil"/>
            </w:tcBorders>
            <w:shd w:val="clear" w:color="auto" w:fill="auto"/>
            <w:noWrap/>
            <w:vAlign w:val="bottom"/>
            <w:hideMark/>
          </w:tcPr>
          <w:p w:rsidR="003F0C37" w:rsidRPr="00411492" w:rsidRDefault="003F0C37" w:rsidP="00355935">
            <w:pPr>
              <w:rPr>
                <w:rFonts w:eastAsia="Times New Roman"/>
                <w:lang w:val="sq-AL" w:eastAsia="sq-AL"/>
              </w:rPr>
            </w:pPr>
          </w:p>
        </w:tc>
      </w:tr>
      <w:tr w:rsidR="003F0C37" w:rsidRPr="00E04A74" w:rsidTr="003F0C37">
        <w:trPr>
          <w:trHeight w:val="449"/>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rsidR="003F0C37" w:rsidRPr="003F0C37" w:rsidRDefault="003F0C37" w:rsidP="003F0C37">
            <w:pPr>
              <w:rPr>
                <w:rFonts w:eastAsia="Times New Roman"/>
                <w:b/>
                <w:lang w:val="sq-AL" w:eastAsia="sq-AL"/>
              </w:rPr>
            </w:pPr>
            <w:r w:rsidRPr="00411492">
              <w:rPr>
                <w:rFonts w:eastAsia="Times New Roman"/>
                <w:lang w:val="sq-AL" w:eastAsia="sq-AL"/>
              </w:rPr>
              <w:t> </w:t>
            </w:r>
            <w:r w:rsidRPr="003F0C37">
              <w:rPr>
                <w:rFonts w:eastAsia="Times New Roman"/>
                <w:b/>
                <w:lang w:val="sq-AL" w:eastAsia="sq-AL"/>
              </w:rPr>
              <w:t>Gjithsej</w:t>
            </w:r>
          </w:p>
        </w:tc>
        <w:tc>
          <w:tcPr>
            <w:tcW w:w="1476" w:type="dxa"/>
            <w:tcBorders>
              <w:top w:val="nil"/>
              <w:left w:val="nil"/>
              <w:bottom w:val="single" w:sz="4" w:space="0" w:color="auto"/>
              <w:right w:val="single" w:sz="4" w:space="0" w:color="auto"/>
            </w:tcBorders>
            <w:shd w:val="clear" w:color="auto" w:fill="auto"/>
            <w:noWrap/>
            <w:vAlign w:val="center"/>
            <w:hideMark/>
          </w:tcPr>
          <w:p w:rsidR="003F0C37" w:rsidRPr="00411492" w:rsidRDefault="003F0C37" w:rsidP="003F0C37">
            <w:pPr>
              <w:rPr>
                <w:rFonts w:eastAsia="Times New Roman"/>
                <w:lang w:val="sq-AL" w:eastAsia="sq-AL"/>
              </w:rPr>
            </w:pPr>
            <w:r w:rsidRPr="00411492">
              <w:rPr>
                <w:rFonts w:eastAsia="Times New Roman"/>
                <w:lang w:val="sq-AL" w:eastAsia="sq-AL"/>
              </w:rPr>
              <w:t xml:space="preserve">                   -   </w:t>
            </w:r>
          </w:p>
        </w:tc>
        <w:tc>
          <w:tcPr>
            <w:tcW w:w="1376" w:type="dxa"/>
            <w:tcBorders>
              <w:top w:val="nil"/>
              <w:left w:val="nil"/>
              <w:bottom w:val="single" w:sz="4" w:space="0" w:color="auto"/>
              <w:right w:val="single" w:sz="4" w:space="0" w:color="auto"/>
            </w:tcBorders>
            <w:shd w:val="clear" w:color="auto" w:fill="auto"/>
            <w:noWrap/>
            <w:vAlign w:val="center"/>
            <w:hideMark/>
          </w:tcPr>
          <w:p w:rsidR="003F0C37" w:rsidRPr="00411492" w:rsidRDefault="003F0C37" w:rsidP="003F0C37">
            <w:pPr>
              <w:jc w:val="right"/>
              <w:rPr>
                <w:rFonts w:eastAsia="Times New Roman"/>
                <w:lang w:val="sq-AL" w:eastAsia="sq-AL"/>
              </w:rPr>
            </w:pPr>
            <w:r w:rsidRPr="00411492">
              <w:rPr>
                <w:rFonts w:eastAsia="Times New Roman"/>
                <w:lang w:val="sq-AL" w:eastAsia="sq-AL"/>
              </w:rPr>
              <w:t xml:space="preserve">                 -   </w:t>
            </w:r>
          </w:p>
        </w:tc>
        <w:tc>
          <w:tcPr>
            <w:tcW w:w="1536" w:type="dxa"/>
            <w:tcBorders>
              <w:top w:val="nil"/>
              <w:left w:val="nil"/>
              <w:bottom w:val="single" w:sz="4" w:space="0" w:color="auto"/>
              <w:right w:val="single" w:sz="4" w:space="0" w:color="auto"/>
            </w:tcBorders>
            <w:shd w:val="clear" w:color="auto" w:fill="auto"/>
            <w:noWrap/>
            <w:vAlign w:val="center"/>
            <w:hideMark/>
          </w:tcPr>
          <w:p w:rsidR="003F0C37" w:rsidRPr="003F0C37" w:rsidRDefault="003F0C37" w:rsidP="003F0C37">
            <w:pPr>
              <w:jc w:val="right"/>
              <w:rPr>
                <w:b/>
              </w:rPr>
            </w:pPr>
            <w:r w:rsidRPr="003F30A9">
              <w:t xml:space="preserve"> </w:t>
            </w:r>
            <w:r w:rsidRPr="003F0C37">
              <w:rPr>
                <w:b/>
              </w:rPr>
              <w:t xml:space="preserve">1,558,559.65 </w:t>
            </w:r>
          </w:p>
        </w:tc>
        <w:tc>
          <w:tcPr>
            <w:tcW w:w="1282" w:type="dxa"/>
            <w:tcBorders>
              <w:top w:val="nil"/>
              <w:left w:val="nil"/>
              <w:bottom w:val="nil"/>
              <w:right w:val="nil"/>
            </w:tcBorders>
            <w:shd w:val="clear" w:color="auto" w:fill="auto"/>
            <w:noWrap/>
            <w:vAlign w:val="bottom"/>
            <w:hideMark/>
          </w:tcPr>
          <w:p w:rsidR="003F0C37" w:rsidRPr="00411492" w:rsidRDefault="003F0C37" w:rsidP="00355935">
            <w:pPr>
              <w:rPr>
                <w:rFonts w:eastAsia="Times New Roman"/>
                <w:b/>
                <w:bCs/>
                <w:lang w:val="sq-AL" w:eastAsia="sq-AL"/>
              </w:rPr>
            </w:pPr>
          </w:p>
        </w:tc>
        <w:tc>
          <w:tcPr>
            <w:tcW w:w="1550" w:type="dxa"/>
            <w:tcBorders>
              <w:top w:val="nil"/>
              <w:left w:val="nil"/>
              <w:bottom w:val="nil"/>
              <w:right w:val="nil"/>
            </w:tcBorders>
            <w:shd w:val="clear" w:color="auto" w:fill="auto"/>
            <w:noWrap/>
            <w:vAlign w:val="bottom"/>
            <w:hideMark/>
          </w:tcPr>
          <w:p w:rsidR="003F0C37" w:rsidRPr="00411492" w:rsidRDefault="003F0C37" w:rsidP="00355935">
            <w:pPr>
              <w:rPr>
                <w:rFonts w:eastAsia="Times New Roman"/>
                <w:lang w:val="sq-AL" w:eastAsia="sq-AL"/>
              </w:rPr>
            </w:pPr>
          </w:p>
        </w:tc>
      </w:tr>
    </w:tbl>
    <w:p w:rsidR="00FC1D81" w:rsidRPr="00E04A74" w:rsidRDefault="00FC1D81" w:rsidP="001A68B9">
      <w:pPr>
        <w:rPr>
          <w:sz w:val="32"/>
          <w:szCs w:val="32"/>
          <w:lang w:val="sq-AL"/>
        </w:rPr>
        <w:sectPr w:rsidR="00FC1D81" w:rsidRPr="00E04A74" w:rsidSect="00FC1D81">
          <w:footerReference w:type="even" r:id="rId10"/>
          <w:footerReference w:type="default" r:id="rId11"/>
          <w:headerReference w:type="first" r:id="rId12"/>
          <w:footerReference w:type="first" r:id="rId13"/>
          <w:pgSz w:w="12240" w:h="15840"/>
          <w:pgMar w:top="1440" w:right="1800" w:bottom="1440" w:left="907" w:header="720" w:footer="720" w:gutter="0"/>
          <w:cols w:space="720"/>
          <w:titlePg/>
          <w:docGrid w:linePitch="360"/>
        </w:sectPr>
      </w:pPr>
    </w:p>
    <w:p w:rsidR="00581795" w:rsidRPr="005D4841" w:rsidRDefault="005D4841" w:rsidP="00FE4451">
      <w:pPr>
        <w:ind w:left="-720"/>
        <w:rPr>
          <w:b/>
          <w:bCs/>
          <w:lang w:val="sq-AL"/>
        </w:rPr>
      </w:pPr>
      <w:r w:rsidRPr="005D4841">
        <w:rPr>
          <w:b/>
          <w:bCs/>
          <w:lang w:val="sq-AL"/>
        </w:rPr>
        <w:lastRenderedPageBreak/>
        <w:t xml:space="preserve">Tabela 4. </w:t>
      </w:r>
      <w:r w:rsidR="00031D43" w:rsidRPr="005D4841">
        <w:rPr>
          <w:b/>
          <w:bCs/>
          <w:lang w:val="sq-AL"/>
        </w:rPr>
        <w:t xml:space="preserve">Pasqyra e pranimeve dhe pagesave në para të gatshme </w:t>
      </w:r>
    </w:p>
    <w:p w:rsidR="00031D43" w:rsidRPr="00E04A74" w:rsidRDefault="00031D43" w:rsidP="001A68B9">
      <w:pPr>
        <w:rPr>
          <w:b/>
          <w:bCs/>
          <w:u w:val="single"/>
          <w:lang w:val="sq-AL"/>
        </w:rPr>
        <w:sectPr w:rsidR="00031D43" w:rsidRPr="00E04A74" w:rsidSect="004E7DAC">
          <w:pgSz w:w="15840" w:h="12240" w:orient="landscape"/>
          <w:pgMar w:top="907" w:right="1440" w:bottom="1800" w:left="1440" w:header="720" w:footer="720" w:gutter="0"/>
          <w:cols w:space="720"/>
          <w:titlePg/>
          <w:docGrid w:linePitch="360"/>
        </w:sectPr>
      </w:pPr>
    </w:p>
    <w:bookmarkStart w:id="7" w:name="_MON_1543301893"/>
    <w:bookmarkEnd w:id="7"/>
    <w:p w:rsidR="007D55FB" w:rsidRPr="00E04A74" w:rsidRDefault="004C1DE1" w:rsidP="007D55FB">
      <w:pPr>
        <w:ind w:left="720"/>
        <w:rPr>
          <w:b/>
          <w:sz w:val="32"/>
          <w:szCs w:val="32"/>
          <w:lang w:val="sq-AL"/>
        </w:rPr>
      </w:pPr>
      <w:r w:rsidRPr="00E04A74">
        <w:rPr>
          <w:lang w:val="sq-AL"/>
        </w:rPr>
        <w:object w:dxaOrig="16720" w:dyaOrig="11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3pt;height:456.4pt" o:ole="">
            <v:imagedata r:id="rId14" o:title=""/>
          </v:shape>
          <o:OLEObject Type="Embed" ProgID="Excel.Sheet.8" ShapeID="_x0000_i1025" DrawAspect="Content" ObjectID="_1588589749" r:id="rId15"/>
        </w:object>
      </w:r>
    </w:p>
    <w:p w:rsidR="001A68B9" w:rsidRPr="00E04A74" w:rsidRDefault="005D4841" w:rsidP="001A68B9">
      <w:pPr>
        <w:rPr>
          <w:rFonts w:eastAsia="Times New Roman"/>
          <w:sz w:val="18"/>
          <w:szCs w:val="18"/>
          <w:lang w:val="sq-AL"/>
        </w:rPr>
      </w:pPr>
      <w:r w:rsidRPr="005D4841">
        <w:rPr>
          <w:b/>
          <w:bCs/>
          <w:lang w:val="sq-AL"/>
        </w:rPr>
        <w:lastRenderedPageBreak/>
        <w:t xml:space="preserve">Tabela 5. </w:t>
      </w:r>
      <w:r w:rsidR="005713F9" w:rsidRPr="005D4841">
        <w:rPr>
          <w:b/>
          <w:bCs/>
          <w:lang w:val="sq-AL"/>
        </w:rPr>
        <w:t>Raporti i ekzekutimit te buxhetit</w:t>
      </w:r>
    </w:p>
    <w:bookmarkStart w:id="8" w:name="_MON_1543302564"/>
    <w:bookmarkEnd w:id="8"/>
    <w:p w:rsidR="003F1523" w:rsidRDefault="004C1DE1" w:rsidP="001A68B9">
      <w:pPr>
        <w:rPr>
          <w:rFonts w:eastAsia="Times New Roman"/>
          <w:sz w:val="18"/>
          <w:szCs w:val="18"/>
          <w:lang w:val="sq-AL"/>
        </w:rPr>
      </w:pPr>
      <w:r w:rsidRPr="00E04A74">
        <w:rPr>
          <w:lang w:val="sq-AL"/>
        </w:rPr>
        <w:object w:dxaOrig="18495" w:dyaOrig="8261">
          <v:shape id="_x0000_i1026" type="#_x0000_t75" style="width:693.7pt;height:440.75pt" o:ole="">
            <v:imagedata r:id="rId16" o:title=""/>
          </v:shape>
          <o:OLEObject Type="Embed" ProgID="Excel.Sheet.8" ShapeID="_x0000_i1026" DrawAspect="Content" ObjectID="_1588589750" r:id="rId17"/>
        </w:object>
      </w:r>
    </w:p>
    <w:p w:rsidR="003F1523" w:rsidRDefault="003F1523" w:rsidP="001A68B9">
      <w:pPr>
        <w:rPr>
          <w:rFonts w:eastAsia="Times New Roman"/>
          <w:sz w:val="18"/>
          <w:szCs w:val="18"/>
          <w:lang w:val="sq-AL"/>
        </w:rPr>
      </w:pPr>
    </w:p>
    <w:p w:rsidR="003F1523" w:rsidRDefault="003F1523" w:rsidP="001A68B9">
      <w:pPr>
        <w:rPr>
          <w:rFonts w:eastAsia="Times New Roman"/>
          <w:sz w:val="18"/>
          <w:szCs w:val="18"/>
          <w:lang w:val="sq-AL"/>
        </w:rPr>
        <w:sectPr w:rsidR="003F1523" w:rsidSect="00FB6F28">
          <w:type w:val="continuous"/>
          <w:pgSz w:w="15840" w:h="12240" w:orient="landscape"/>
          <w:pgMar w:top="907" w:right="1440" w:bottom="1800" w:left="605" w:header="720" w:footer="720" w:gutter="0"/>
          <w:cols w:space="720"/>
          <w:titlePg/>
          <w:docGrid w:linePitch="360"/>
        </w:sectPr>
      </w:pPr>
    </w:p>
    <w:p w:rsidR="003F1523" w:rsidRPr="007F32B6" w:rsidRDefault="003F1523" w:rsidP="007F32B6">
      <w:pPr>
        <w:pStyle w:val="ListParagraph"/>
        <w:numPr>
          <w:ilvl w:val="0"/>
          <w:numId w:val="7"/>
        </w:numPr>
        <w:outlineLvl w:val="0"/>
        <w:rPr>
          <w:b/>
          <w:bCs/>
          <w:lang w:val="sq-AL"/>
        </w:rPr>
      </w:pPr>
      <w:bookmarkStart w:id="9" w:name="_Toc446594467"/>
      <w:bookmarkStart w:id="10" w:name="_Toc446686483"/>
      <w:bookmarkStart w:id="11" w:name="_Toc478025231"/>
      <w:r w:rsidRPr="007F32B6">
        <w:rPr>
          <w:b/>
          <w:bCs/>
          <w:lang w:val="sq-AL"/>
        </w:rPr>
        <w:lastRenderedPageBreak/>
        <w:t>SHPENZIMET BUXHETORE  201</w:t>
      </w:r>
      <w:bookmarkEnd w:id="9"/>
      <w:bookmarkEnd w:id="10"/>
      <w:r w:rsidR="007F32B6">
        <w:rPr>
          <w:b/>
          <w:bCs/>
          <w:lang w:val="sq-AL"/>
        </w:rPr>
        <w:t>6</w:t>
      </w:r>
      <w:bookmarkEnd w:id="11"/>
    </w:p>
    <w:p w:rsidR="003F1523" w:rsidRPr="003F1523" w:rsidRDefault="003F1523" w:rsidP="003F1523">
      <w:pPr>
        <w:rPr>
          <w:b/>
          <w:bCs/>
          <w:sz w:val="16"/>
          <w:u w:val="single"/>
          <w:lang w:val="sq-AL"/>
        </w:rPr>
      </w:pPr>
    </w:p>
    <w:p w:rsidR="003F1523" w:rsidRPr="003F1523" w:rsidRDefault="003F1523" w:rsidP="003F1523">
      <w:pPr>
        <w:jc w:val="both"/>
        <w:rPr>
          <w:lang w:val="sq-AL"/>
        </w:rPr>
      </w:pPr>
      <w:r w:rsidRPr="003F1523">
        <w:rPr>
          <w:lang w:val="sq-AL"/>
        </w:rPr>
        <w:t>Planifikimi përfundimtar Buxhetor për 201</w:t>
      </w:r>
      <w:r w:rsidR="00E73F49">
        <w:rPr>
          <w:lang w:val="sq-AL"/>
        </w:rPr>
        <w:t>6</w:t>
      </w:r>
      <w:r w:rsidRPr="003F1523">
        <w:rPr>
          <w:lang w:val="sq-AL"/>
        </w:rPr>
        <w:t xml:space="preserve">  është </w:t>
      </w:r>
      <w:r w:rsidRPr="003F1523">
        <w:rPr>
          <w:u w:val="single"/>
          <w:lang w:val="sq-AL"/>
        </w:rPr>
        <w:t>2</w:t>
      </w:r>
      <w:r w:rsidR="00E73F49">
        <w:rPr>
          <w:u w:val="single"/>
          <w:lang w:val="sq-AL"/>
        </w:rPr>
        <w:t>0</w:t>
      </w:r>
      <w:r w:rsidRPr="003F1523">
        <w:rPr>
          <w:u w:val="single"/>
          <w:lang w:val="sq-AL"/>
        </w:rPr>
        <w:t>.</w:t>
      </w:r>
      <w:r w:rsidR="00E73F49">
        <w:rPr>
          <w:u w:val="single"/>
          <w:lang w:val="sq-AL"/>
        </w:rPr>
        <w:t>995</w:t>
      </w:r>
      <w:r w:rsidRPr="003F1523">
        <w:rPr>
          <w:u w:val="single"/>
          <w:lang w:val="sq-AL"/>
        </w:rPr>
        <w:t>.</w:t>
      </w:r>
      <w:r w:rsidR="00E73F49">
        <w:rPr>
          <w:u w:val="single"/>
          <w:lang w:val="sq-AL"/>
        </w:rPr>
        <w:t>718</w:t>
      </w:r>
      <w:r w:rsidRPr="003F1523">
        <w:rPr>
          <w:u w:val="single"/>
          <w:lang w:val="sq-AL"/>
        </w:rPr>
        <w:t>,</w:t>
      </w:r>
      <w:r w:rsidR="00E73F49">
        <w:rPr>
          <w:u w:val="single"/>
          <w:lang w:val="sq-AL"/>
        </w:rPr>
        <w:t>92</w:t>
      </w:r>
      <w:r w:rsidRPr="003F1523">
        <w:rPr>
          <w:u w:val="single"/>
          <w:lang w:val="sq-AL"/>
        </w:rPr>
        <w:t>€</w:t>
      </w:r>
      <w:r w:rsidRPr="003F1523">
        <w:rPr>
          <w:lang w:val="sq-AL"/>
        </w:rPr>
        <w:t xml:space="preserve">,  gjatë kësaj periudhe buxhetore janë shpenzuar  </w:t>
      </w:r>
      <w:r w:rsidR="00E73F49">
        <w:rPr>
          <w:u w:val="single"/>
          <w:lang w:val="sq-AL"/>
        </w:rPr>
        <w:t>19</w:t>
      </w:r>
      <w:r w:rsidRPr="003F1523">
        <w:rPr>
          <w:u w:val="single"/>
          <w:lang w:val="sq-AL"/>
        </w:rPr>
        <w:t>.</w:t>
      </w:r>
      <w:r w:rsidR="00E73F49">
        <w:rPr>
          <w:u w:val="single"/>
          <w:lang w:val="sq-AL"/>
        </w:rPr>
        <w:t>437</w:t>
      </w:r>
      <w:r w:rsidRPr="003F1523">
        <w:rPr>
          <w:u w:val="single"/>
          <w:lang w:val="sq-AL"/>
        </w:rPr>
        <w:t>.</w:t>
      </w:r>
      <w:r w:rsidR="00E73F49">
        <w:rPr>
          <w:u w:val="single"/>
          <w:lang w:val="sq-AL"/>
        </w:rPr>
        <w:t>159</w:t>
      </w:r>
      <w:r w:rsidRPr="003F1523">
        <w:rPr>
          <w:u w:val="single"/>
          <w:lang w:val="sq-AL"/>
        </w:rPr>
        <w:t>,</w:t>
      </w:r>
      <w:r w:rsidR="00E73F49">
        <w:rPr>
          <w:u w:val="single"/>
          <w:lang w:val="sq-AL"/>
        </w:rPr>
        <w:t>2</w:t>
      </w:r>
      <w:r w:rsidRPr="003F1523">
        <w:rPr>
          <w:u w:val="single"/>
          <w:lang w:val="sq-AL"/>
        </w:rPr>
        <w:t>7€</w:t>
      </w:r>
      <w:r w:rsidRPr="003F1523">
        <w:rPr>
          <w:lang w:val="sq-AL"/>
        </w:rPr>
        <w:t xml:space="preserve">, apo </w:t>
      </w:r>
      <w:r w:rsidRPr="003F1523">
        <w:rPr>
          <w:u w:val="single"/>
          <w:lang w:val="sq-AL"/>
        </w:rPr>
        <w:t>9</w:t>
      </w:r>
      <w:r w:rsidR="00E73F49">
        <w:rPr>
          <w:u w:val="single"/>
          <w:lang w:val="sq-AL"/>
        </w:rPr>
        <w:t>4</w:t>
      </w:r>
      <w:r w:rsidRPr="003F1523">
        <w:rPr>
          <w:u w:val="single"/>
          <w:lang w:val="sq-AL"/>
        </w:rPr>
        <w:t>,</w:t>
      </w:r>
      <w:r w:rsidR="00FB45BE">
        <w:rPr>
          <w:u w:val="single"/>
          <w:lang w:val="sq-AL"/>
        </w:rPr>
        <w:t>01</w:t>
      </w:r>
      <w:r w:rsidRPr="003F1523">
        <w:rPr>
          <w:u w:val="single"/>
          <w:lang w:val="sq-AL"/>
        </w:rPr>
        <w:t>%</w:t>
      </w:r>
      <w:r w:rsidRPr="003F1523">
        <w:rPr>
          <w:lang w:val="sq-AL"/>
        </w:rPr>
        <w:t xml:space="preserve"> e buxhetit të </w:t>
      </w:r>
      <w:r w:rsidR="00FB45BE">
        <w:rPr>
          <w:lang w:val="sq-AL"/>
        </w:rPr>
        <w:t>planifikuar</w:t>
      </w:r>
      <w:r w:rsidRPr="003F1523">
        <w:rPr>
          <w:lang w:val="sq-AL"/>
        </w:rPr>
        <w:t>.</w:t>
      </w:r>
    </w:p>
    <w:p w:rsidR="003F1523" w:rsidRPr="003F1523" w:rsidRDefault="003F1523" w:rsidP="003F1523">
      <w:pPr>
        <w:jc w:val="both"/>
        <w:rPr>
          <w:sz w:val="16"/>
          <w:lang w:val="sq-AL"/>
        </w:rPr>
      </w:pPr>
    </w:p>
    <w:p w:rsidR="003F1523" w:rsidRPr="003F1523" w:rsidRDefault="003F1523" w:rsidP="003F1523">
      <w:pPr>
        <w:jc w:val="both"/>
        <w:rPr>
          <w:lang w:val="sq-AL"/>
        </w:rPr>
      </w:pPr>
      <w:r w:rsidRPr="003F1523">
        <w:rPr>
          <w:lang w:val="sq-AL"/>
        </w:rPr>
        <w:t>Në vazhdim të këtij raporti janë të prezantuara të dhënat në formë tabelore, shpenzimet operative siç janë shpenzimet në kategorinë për paga, mallra dhe shërbime dhe subvencione dhe transfero.</w:t>
      </w:r>
    </w:p>
    <w:p w:rsidR="003F1523" w:rsidRPr="003F1523" w:rsidRDefault="003F1523" w:rsidP="003F1523">
      <w:pPr>
        <w:jc w:val="both"/>
        <w:rPr>
          <w:sz w:val="16"/>
          <w:lang w:val="sq-AL"/>
        </w:rPr>
      </w:pPr>
    </w:p>
    <w:p w:rsidR="003F1523" w:rsidRPr="003F1523" w:rsidRDefault="003F1523" w:rsidP="003F1523">
      <w:pPr>
        <w:jc w:val="both"/>
        <w:rPr>
          <w:sz w:val="16"/>
          <w:lang w:val="sq-AL"/>
        </w:rPr>
      </w:pPr>
    </w:p>
    <w:p w:rsidR="003F1523" w:rsidRPr="003F1523" w:rsidRDefault="003F1523" w:rsidP="003F1523">
      <w:pPr>
        <w:jc w:val="both"/>
        <w:rPr>
          <w:b/>
          <w:sz w:val="22"/>
          <w:lang w:val="sq-AL"/>
        </w:rPr>
      </w:pPr>
    </w:p>
    <w:p w:rsidR="007F32B6" w:rsidRPr="007F32B6" w:rsidRDefault="003F1523" w:rsidP="007F32B6">
      <w:pPr>
        <w:keepNext/>
        <w:jc w:val="both"/>
        <w:outlineLvl w:val="1"/>
        <w:rPr>
          <w:sz w:val="10"/>
          <w:lang w:val="sq-AL"/>
        </w:rPr>
      </w:pPr>
      <w:bookmarkStart w:id="12" w:name="_Toc478025232"/>
      <w:r w:rsidRPr="003F1523">
        <w:rPr>
          <w:lang w:val="sq-AL"/>
        </w:rPr>
        <w:t>Tabela 9.</w:t>
      </w:r>
      <w:r w:rsidR="007F32B6">
        <w:rPr>
          <w:lang w:val="sq-AL"/>
        </w:rPr>
        <w:t xml:space="preserve"> </w:t>
      </w:r>
      <w:bookmarkStart w:id="13" w:name="_Toc446686484"/>
      <w:r w:rsidR="007F32B6" w:rsidRPr="007F32B6">
        <w:rPr>
          <w:szCs w:val="32"/>
          <w:lang w:val="sq-AL"/>
        </w:rPr>
        <w:t>Struktura e shpenzimeve sipas kategorive ekonomike</w:t>
      </w:r>
      <w:bookmarkEnd w:id="13"/>
      <w:r w:rsidR="007F32B6">
        <w:rPr>
          <w:szCs w:val="32"/>
          <w:lang w:val="sq-AL"/>
        </w:rPr>
        <w:t xml:space="preserve"> 2013-2016</w:t>
      </w:r>
      <w:bookmarkEnd w:id="12"/>
    </w:p>
    <w:p w:rsidR="003F1523" w:rsidRPr="003F1523" w:rsidRDefault="003F1523" w:rsidP="003F1523">
      <w:pPr>
        <w:jc w:val="both"/>
        <w:rPr>
          <w:bCs/>
        </w:rPr>
      </w:pPr>
    </w:p>
    <w:bookmarkStart w:id="14" w:name="_MON_1373872987"/>
    <w:bookmarkStart w:id="15" w:name="_MON_1373873174"/>
    <w:bookmarkStart w:id="16" w:name="_MON_1373873301"/>
    <w:bookmarkStart w:id="17" w:name="_MON_1373873332"/>
    <w:bookmarkStart w:id="18" w:name="_MON_1373873353"/>
    <w:bookmarkStart w:id="19" w:name="_MON_1373873414"/>
    <w:bookmarkStart w:id="20" w:name="_MON_1382261025"/>
    <w:bookmarkStart w:id="21" w:name="_MON_1382263042"/>
    <w:bookmarkStart w:id="22" w:name="_MON_1382263511"/>
    <w:bookmarkStart w:id="23" w:name="_MON_1382263551"/>
    <w:bookmarkStart w:id="24" w:name="_MON_1382271966"/>
    <w:bookmarkStart w:id="25" w:name="_MON_1372766301"/>
    <w:bookmarkStart w:id="26" w:name="_MON_1372767039"/>
    <w:bookmarkStart w:id="27" w:name="_MON_1372767570"/>
    <w:bookmarkStart w:id="28" w:name="_MON_1372767626"/>
    <w:bookmarkStart w:id="29" w:name="_MON_1372832625"/>
    <w:bookmarkStart w:id="30" w:name="_MON_1372851503"/>
    <w:bookmarkStart w:id="31" w:name="_MON_137285167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Start w:id="32" w:name="_MON_1372853249"/>
    <w:bookmarkEnd w:id="32"/>
    <w:p w:rsidR="003F1523" w:rsidRPr="00E04A74" w:rsidRDefault="00E73F49" w:rsidP="003F1523">
      <w:pPr>
        <w:ind w:right="9"/>
        <w:jc w:val="both"/>
        <w:rPr>
          <w:rFonts w:eastAsia="Times New Roman"/>
          <w:sz w:val="18"/>
          <w:szCs w:val="18"/>
          <w:lang w:val="sq-AL"/>
        </w:rPr>
        <w:sectPr w:rsidR="003F1523" w:rsidRPr="00E04A74" w:rsidSect="003F1523">
          <w:type w:val="evenPage"/>
          <w:pgSz w:w="12240" w:h="15840"/>
          <w:pgMar w:top="1440" w:right="1800" w:bottom="605" w:left="907" w:header="720" w:footer="720" w:gutter="0"/>
          <w:cols w:space="720"/>
          <w:titlePg/>
          <w:docGrid w:linePitch="360"/>
        </w:sectPr>
      </w:pPr>
      <w:r w:rsidRPr="003F1523">
        <w:rPr>
          <w:b/>
          <w:lang w:val="sq-AL"/>
        </w:rPr>
        <w:object w:dxaOrig="10027" w:dyaOrig="8950">
          <v:shape id="_x0000_i1027" type="#_x0000_t75" style="width:474.55pt;height:428.85pt" o:ole="">
            <v:imagedata r:id="rId18" o:title=""/>
          </v:shape>
          <o:OLEObject Type="Embed" ProgID="Excel.Sheet.8" ShapeID="_x0000_i1027" DrawAspect="Content" ObjectID="_1588589751" r:id="rId19"/>
        </w:object>
      </w:r>
    </w:p>
    <w:p w:rsidR="003F1523" w:rsidRDefault="003F1523" w:rsidP="0096504C">
      <w:pPr>
        <w:rPr>
          <w:b/>
          <w:lang w:val="sq-AL"/>
        </w:rPr>
      </w:pPr>
    </w:p>
    <w:p w:rsidR="003F1523" w:rsidRPr="007F32B6" w:rsidRDefault="003F1523" w:rsidP="005E42D0">
      <w:pPr>
        <w:pStyle w:val="ListParagraph"/>
        <w:numPr>
          <w:ilvl w:val="1"/>
          <w:numId w:val="7"/>
        </w:numPr>
        <w:jc w:val="both"/>
        <w:outlineLvl w:val="1"/>
        <w:rPr>
          <w:b/>
          <w:lang w:val="sq-AL"/>
        </w:rPr>
      </w:pPr>
      <w:bookmarkStart w:id="33" w:name="_Toc446594469"/>
      <w:bookmarkStart w:id="34" w:name="_Toc446686486"/>
      <w:bookmarkStart w:id="35" w:name="_Toc478025233"/>
      <w:r w:rsidRPr="007F32B6">
        <w:rPr>
          <w:b/>
          <w:lang w:val="sq-AL"/>
        </w:rPr>
        <w:t>Pagat dhe mëditjet</w:t>
      </w:r>
      <w:bookmarkEnd w:id="33"/>
      <w:bookmarkEnd w:id="34"/>
      <w:bookmarkEnd w:id="35"/>
      <w:r w:rsidRPr="007F32B6">
        <w:rPr>
          <w:b/>
          <w:lang w:val="sq-AL"/>
        </w:rPr>
        <w:t xml:space="preserve"> </w:t>
      </w:r>
    </w:p>
    <w:p w:rsidR="003F1523" w:rsidRPr="003F1523" w:rsidRDefault="003F1523" w:rsidP="003F1523">
      <w:pPr>
        <w:ind w:left="720"/>
        <w:jc w:val="both"/>
        <w:rPr>
          <w:sz w:val="8"/>
          <w:lang w:val="sq-AL"/>
        </w:rPr>
      </w:pPr>
    </w:p>
    <w:p w:rsidR="003F1523" w:rsidRDefault="003F1523" w:rsidP="0096504C">
      <w:pPr>
        <w:rPr>
          <w:b/>
          <w:lang w:val="sq-AL"/>
        </w:rPr>
      </w:pPr>
      <w:r w:rsidRPr="003F1523">
        <w:rPr>
          <w:lang w:val="sq-AL"/>
        </w:rPr>
        <w:t xml:space="preserve">Vlera e mjeteve të </w:t>
      </w:r>
      <w:r w:rsidR="00FB45BE">
        <w:rPr>
          <w:lang w:val="sq-AL"/>
        </w:rPr>
        <w:t>planifikuara</w:t>
      </w:r>
      <w:r w:rsidRPr="003F1523">
        <w:rPr>
          <w:lang w:val="sq-AL"/>
        </w:rPr>
        <w:t xml:space="preserve"> për vitin 201</w:t>
      </w:r>
      <w:r w:rsidR="00FB45BE">
        <w:rPr>
          <w:lang w:val="sq-AL"/>
        </w:rPr>
        <w:t>6</w:t>
      </w:r>
      <w:r w:rsidRPr="003F1523">
        <w:rPr>
          <w:lang w:val="sq-AL"/>
        </w:rPr>
        <w:t xml:space="preserve"> për pagat dhe mëditjet në vlerë 12.</w:t>
      </w:r>
      <w:r w:rsidR="00FB45BE">
        <w:rPr>
          <w:lang w:val="sq-AL"/>
        </w:rPr>
        <w:t>983</w:t>
      </w:r>
      <w:r w:rsidRPr="003F1523">
        <w:rPr>
          <w:lang w:val="sq-AL"/>
        </w:rPr>
        <w:t>.</w:t>
      </w:r>
      <w:r w:rsidR="00FB45BE">
        <w:rPr>
          <w:lang w:val="sq-AL"/>
        </w:rPr>
        <w:t>546</w:t>
      </w:r>
      <w:r w:rsidRPr="003F1523">
        <w:rPr>
          <w:lang w:val="sq-AL"/>
        </w:rPr>
        <w:t>,76€  janë shpenzuar 12.</w:t>
      </w:r>
      <w:r w:rsidR="00FB45BE">
        <w:rPr>
          <w:lang w:val="sq-AL"/>
        </w:rPr>
        <w:t>916</w:t>
      </w:r>
      <w:r w:rsidRPr="003F1523">
        <w:rPr>
          <w:lang w:val="sq-AL"/>
        </w:rPr>
        <w:t>.</w:t>
      </w:r>
      <w:r w:rsidR="00FB45BE">
        <w:rPr>
          <w:lang w:val="sq-AL"/>
        </w:rPr>
        <w:t>157</w:t>
      </w:r>
      <w:r w:rsidRPr="003F1523">
        <w:rPr>
          <w:lang w:val="sq-AL"/>
        </w:rPr>
        <w:t>,</w:t>
      </w:r>
      <w:r w:rsidR="00FB45BE">
        <w:rPr>
          <w:lang w:val="sq-AL"/>
        </w:rPr>
        <w:t>30</w:t>
      </w:r>
      <w:r w:rsidRPr="003F1523">
        <w:rPr>
          <w:lang w:val="sq-AL"/>
        </w:rPr>
        <w:t xml:space="preserve"> € ose   99,9</w:t>
      </w:r>
      <w:r w:rsidR="00FB45BE">
        <w:rPr>
          <w:lang w:val="sq-AL"/>
        </w:rPr>
        <w:t>5</w:t>
      </w:r>
      <w:r w:rsidRPr="003F1523">
        <w:rPr>
          <w:lang w:val="sq-AL"/>
        </w:rPr>
        <w:t xml:space="preserve">% mjeteve të </w:t>
      </w:r>
      <w:r w:rsidR="00FB45BE">
        <w:rPr>
          <w:lang w:val="sq-AL"/>
        </w:rPr>
        <w:t>planifikuara</w:t>
      </w:r>
      <w:r w:rsidRPr="003F1523">
        <w:rPr>
          <w:lang w:val="sq-AL"/>
        </w:rPr>
        <w:t xml:space="preserve">, krahasuar me të njëjtën periudhë të vitit paraprak shpenzimi është më i madhe për </w:t>
      </w:r>
      <w:r w:rsidR="00FB45BE">
        <w:rPr>
          <w:lang w:val="sq-AL"/>
        </w:rPr>
        <w:t>10</w:t>
      </w:r>
      <w:r w:rsidRPr="003F1523">
        <w:rPr>
          <w:lang w:val="sq-AL"/>
        </w:rPr>
        <w:t>,</w:t>
      </w:r>
      <w:r w:rsidR="00FB45BE">
        <w:rPr>
          <w:lang w:val="sq-AL"/>
        </w:rPr>
        <w:t>99</w:t>
      </w:r>
      <w:r w:rsidRPr="003F1523">
        <w:rPr>
          <w:lang w:val="sq-AL"/>
        </w:rPr>
        <w:t>%,   si rezultat i implementimit të stazhit të punës në paga</w:t>
      </w:r>
    </w:p>
    <w:p w:rsidR="003F1523" w:rsidRDefault="003F1523" w:rsidP="0096504C">
      <w:pPr>
        <w:rPr>
          <w:b/>
          <w:lang w:val="sq-AL"/>
        </w:rPr>
      </w:pPr>
    </w:p>
    <w:p w:rsidR="00516C7E" w:rsidRPr="00E04A74" w:rsidRDefault="005D4841" w:rsidP="0096504C">
      <w:pPr>
        <w:rPr>
          <w:b/>
          <w:sz w:val="32"/>
          <w:szCs w:val="32"/>
          <w:lang w:val="sq-AL"/>
        </w:rPr>
      </w:pPr>
      <w:r w:rsidRPr="005D4841">
        <w:rPr>
          <w:b/>
          <w:lang w:val="sq-AL"/>
        </w:rPr>
        <w:t xml:space="preserve">Tabela 6. </w:t>
      </w:r>
      <w:r w:rsidR="00602A04" w:rsidRPr="005D4841">
        <w:rPr>
          <w:b/>
          <w:lang w:val="sq-AL"/>
        </w:rPr>
        <w:t>Paga</w:t>
      </w:r>
      <w:r w:rsidR="00516C7E" w:rsidRPr="005D4841">
        <w:rPr>
          <w:b/>
          <w:lang w:val="sq-AL"/>
        </w:rPr>
        <w:t xml:space="preserve"> dhe rroga</w:t>
      </w:r>
    </w:p>
    <w:bookmarkStart w:id="36" w:name="_MON_1543301499"/>
    <w:bookmarkEnd w:id="36"/>
    <w:p w:rsidR="005E6F42" w:rsidRPr="00E04A74" w:rsidRDefault="004C1DE1" w:rsidP="005E6F42">
      <w:pPr>
        <w:tabs>
          <w:tab w:val="left" w:pos="1300"/>
        </w:tabs>
        <w:rPr>
          <w:b/>
          <w:i/>
          <w:sz w:val="2"/>
          <w:u w:val="single"/>
          <w:lang w:val="sq-AL"/>
        </w:rPr>
      </w:pPr>
      <w:r w:rsidRPr="00E04A74">
        <w:rPr>
          <w:lang w:val="sq-AL"/>
        </w:rPr>
        <w:object w:dxaOrig="21234" w:dyaOrig="4314">
          <v:shape id="_x0000_i1028" type="#_x0000_t75" style="width:713.75pt;height:152.15pt" o:ole="">
            <v:imagedata r:id="rId20" o:title=""/>
          </v:shape>
          <o:OLEObject Type="Embed" ProgID="Excel.Sheet.8" ShapeID="_x0000_i1028" DrawAspect="Content" ObjectID="_1588589752" r:id="rId21"/>
        </w:object>
      </w:r>
    </w:p>
    <w:p w:rsidR="009376C4" w:rsidRDefault="009376C4" w:rsidP="005E6F42">
      <w:pPr>
        <w:tabs>
          <w:tab w:val="left" w:pos="1300"/>
        </w:tabs>
        <w:rPr>
          <w:b/>
          <w:sz w:val="20"/>
          <w:u w:val="single"/>
          <w:lang w:val="sq-AL"/>
        </w:rPr>
      </w:pPr>
    </w:p>
    <w:p w:rsidR="00FB45BE" w:rsidRDefault="00FB45BE" w:rsidP="005E6F42">
      <w:pPr>
        <w:tabs>
          <w:tab w:val="left" w:pos="1300"/>
        </w:tabs>
        <w:rPr>
          <w:b/>
          <w:sz w:val="20"/>
          <w:u w:val="single"/>
          <w:lang w:val="sq-AL"/>
        </w:rPr>
      </w:pPr>
    </w:p>
    <w:p w:rsidR="00FB45BE" w:rsidRDefault="00FB45BE" w:rsidP="005E6F42">
      <w:pPr>
        <w:tabs>
          <w:tab w:val="left" w:pos="1300"/>
        </w:tabs>
        <w:rPr>
          <w:b/>
          <w:sz w:val="20"/>
          <w:u w:val="single"/>
          <w:lang w:val="sq-AL"/>
        </w:rPr>
      </w:pPr>
    </w:p>
    <w:p w:rsidR="00FB45BE" w:rsidRPr="00E04A74" w:rsidRDefault="00FB45BE" w:rsidP="005E6F42">
      <w:pPr>
        <w:tabs>
          <w:tab w:val="left" w:pos="1300"/>
        </w:tabs>
        <w:rPr>
          <w:b/>
          <w:sz w:val="20"/>
          <w:u w:val="single"/>
          <w:lang w:val="sq-AL"/>
        </w:rPr>
      </w:pPr>
    </w:p>
    <w:p w:rsidR="003F1523" w:rsidRPr="003F1523" w:rsidRDefault="003F1523" w:rsidP="003F1523">
      <w:pPr>
        <w:jc w:val="both"/>
        <w:rPr>
          <w:lang w:val="sq-AL"/>
        </w:rPr>
      </w:pPr>
      <w:r w:rsidRPr="003F1523">
        <w:rPr>
          <w:lang w:val="sq-AL"/>
        </w:rPr>
        <w:t xml:space="preserve"> </w:t>
      </w:r>
    </w:p>
    <w:p w:rsidR="003F1523" w:rsidRPr="007F32B6" w:rsidRDefault="003F1523" w:rsidP="005E42D0">
      <w:pPr>
        <w:pStyle w:val="ListParagraph"/>
        <w:numPr>
          <w:ilvl w:val="1"/>
          <w:numId w:val="7"/>
        </w:numPr>
        <w:jc w:val="both"/>
        <w:outlineLvl w:val="1"/>
        <w:rPr>
          <w:b/>
          <w:lang w:val="sq-AL"/>
        </w:rPr>
      </w:pPr>
      <w:bookmarkStart w:id="37" w:name="_Toc446594470"/>
      <w:bookmarkStart w:id="38" w:name="_Toc446686487"/>
      <w:bookmarkStart w:id="39" w:name="_Toc478025234"/>
      <w:r w:rsidRPr="007F32B6">
        <w:rPr>
          <w:b/>
          <w:lang w:val="sq-AL"/>
        </w:rPr>
        <w:t>Mallrat dhe shërbimet</w:t>
      </w:r>
      <w:bookmarkEnd w:id="37"/>
      <w:bookmarkEnd w:id="38"/>
      <w:bookmarkEnd w:id="39"/>
    </w:p>
    <w:p w:rsidR="003F1523" w:rsidRPr="003F1523" w:rsidRDefault="003F1523" w:rsidP="003F1523">
      <w:pPr>
        <w:jc w:val="both"/>
        <w:rPr>
          <w:b/>
          <w:lang w:val="sq-AL"/>
        </w:rPr>
      </w:pPr>
      <w:r w:rsidRPr="003F1523">
        <w:rPr>
          <w:b/>
          <w:lang w:val="sq-AL"/>
        </w:rPr>
        <w:t xml:space="preserve"> </w:t>
      </w:r>
    </w:p>
    <w:p w:rsidR="00FB45BE" w:rsidRDefault="00FB45BE" w:rsidP="00516C7E">
      <w:pPr>
        <w:rPr>
          <w:lang w:val="sq-AL"/>
        </w:rPr>
      </w:pPr>
      <w:r w:rsidRPr="00FB45BE">
        <w:rPr>
          <w:lang w:val="sq-AL"/>
        </w:rPr>
        <w:t xml:space="preserve">Vlera e mjeteve të planifikuara për vitin 2016 për </w:t>
      </w:r>
      <w:r>
        <w:rPr>
          <w:lang w:val="sq-AL"/>
        </w:rPr>
        <w:t>mallra dhe shërbime</w:t>
      </w:r>
      <w:r w:rsidRPr="00FB45BE">
        <w:rPr>
          <w:lang w:val="sq-AL"/>
        </w:rPr>
        <w:t xml:space="preserve"> në vlerë </w:t>
      </w:r>
      <w:r>
        <w:rPr>
          <w:lang w:val="sq-AL"/>
        </w:rPr>
        <w:t>1</w:t>
      </w:r>
      <w:r w:rsidRPr="00FB45BE">
        <w:rPr>
          <w:lang w:val="sq-AL"/>
        </w:rPr>
        <w:t>.</w:t>
      </w:r>
      <w:r>
        <w:rPr>
          <w:lang w:val="sq-AL"/>
        </w:rPr>
        <w:t>891</w:t>
      </w:r>
      <w:r w:rsidRPr="00FB45BE">
        <w:rPr>
          <w:lang w:val="sq-AL"/>
        </w:rPr>
        <w:t>.</w:t>
      </w:r>
      <w:r>
        <w:rPr>
          <w:lang w:val="sq-AL"/>
        </w:rPr>
        <w:t>474</w:t>
      </w:r>
      <w:r w:rsidRPr="00FB45BE">
        <w:rPr>
          <w:lang w:val="sq-AL"/>
        </w:rPr>
        <w:t>,</w:t>
      </w:r>
      <w:r>
        <w:rPr>
          <w:lang w:val="sq-AL"/>
        </w:rPr>
        <w:t>5</w:t>
      </w:r>
      <w:r w:rsidRPr="00FB45BE">
        <w:rPr>
          <w:lang w:val="sq-AL"/>
        </w:rPr>
        <w:t xml:space="preserve">6€  janë shpenzuar </w:t>
      </w:r>
      <w:r>
        <w:rPr>
          <w:lang w:val="sq-AL"/>
        </w:rPr>
        <w:t>1</w:t>
      </w:r>
      <w:r w:rsidRPr="00FB45BE">
        <w:rPr>
          <w:lang w:val="sq-AL"/>
        </w:rPr>
        <w:t>.</w:t>
      </w:r>
      <w:r>
        <w:rPr>
          <w:lang w:val="sq-AL"/>
        </w:rPr>
        <w:t>733</w:t>
      </w:r>
      <w:r w:rsidRPr="00FB45BE">
        <w:rPr>
          <w:lang w:val="sq-AL"/>
        </w:rPr>
        <w:t>.</w:t>
      </w:r>
      <w:r>
        <w:rPr>
          <w:lang w:val="sq-AL"/>
        </w:rPr>
        <w:t>34</w:t>
      </w:r>
      <w:r w:rsidRPr="00FB45BE">
        <w:rPr>
          <w:lang w:val="sq-AL"/>
        </w:rPr>
        <w:t>,</w:t>
      </w:r>
      <w:r>
        <w:rPr>
          <w:lang w:val="sq-AL"/>
        </w:rPr>
        <w:t>23</w:t>
      </w:r>
      <w:r w:rsidRPr="00FB45BE">
        <w:rPr>
          <w:lang w:val="sq-AL"/>
        </w:rPr>
        <w:t xml:space="preserve"> € ose   9</w:t>
      </w:r>
      <w:r>
        <w:rPr>
          <w:lang w:val="sq-AL"/>
        </w:rPr>
        <w:t>1</w:t>
      </w:r>
      <w:r w:rsidRPr="00FB45BE">
        <w:rPr>
          <w:lang w:val="sq-AL"/>
        </w:rPr>
        <w:t>,</w:t>
      </w:r>
      <w:r>
        <w:rPr>
          <w:lang w:val="sq-AL"/>
        </w:rPr>
        <w:t>6</w:t>
      </w:r>
      <w:r w:rsidRPr="00FB45BE">
        <w:rPr>
          <w:lang w:val="sq-AL"/>
        </w:rPr>
        <w:t>5% mjeteve të planifikuara, krahasuar me të njëjtën periudhë të vitit paraprak shpenzimi është më i madhe për 0,64%,   si rezultat i rritjes së shërbimeve komunale.</w:t>
      </w:r>
    </w:p>
    <w:p w:rsidR="00FB45BE" w:rsidRDefault="00FB45BE" w:rsidP="00516C7E">
      <w:pPr>
        <w:rPr>
          <w:lang w:val="sq-AL"/>
        </w:rPr>
      </w:pPr>
    </w:p>
    <w:p w:rsidR="00FB45BE" w:rsidRDefault="00FB45BE" w:rsidP="00516C7E">
      <w:pPr>
        <w:rPr>
          <w:lang w:val="sq-AL"/>
        </w:rPr>
      </w:pPr>
    </w:p>
    <w:p w:rsidR="00FB45BE" w:rsidRDefault="00FB45BE" w:rsidP="00516C7E">
      <w:pPr>
        <w:rPr>
          <w:lang w:val="sq-AL"/>
        </w:rPr>
      </w:pPr>
    </w:p>
    <w:p w:rsidR="00FB45BE" w:rsidRDefault="00FB45BE" w:rsidP="00516C7E">
      <w:pPr>
        <w:rPr>
          <w:lang w:val="sq-AL"/>
        </w:rPr>
      </w:pPr>
    </w:p>
    <w:p w:rsidR="00FB45BE" w:rsidRDefault="00FB45BE" w:rsidP="00516C7E">
      <w:pPr>
        <w:rPr>
          <w:lang w:val="sq-AL"/>
        </w:rPr>
      </w:pPr>
    </w:p>
    <w:p w:rsidR="00FB45BE" w:rsidRDefault="00FB45BE" w:rsidP="00516C7E">
      <w:pPr>
        <w:rPr>
          <w:lang w:val="sq-AL"/>
        </w:rPr>
      </w:pPr>
    </w:p>
    <w:p w:rsidR="00516C7E" w:rsidRPr="005E42D0" w:rsidRDefault="005D4841" w:rsidP="005E42D0">
      <w:pPr>
        <w:pStyle w:val="Heading2"/>
        <w:rPr>
          <w:sz w:val="24"/>
          <w:lang w:val="sq-AL"/>
        </w:rPr>
      </w:pPr>
      <w:bookmarkStart w:id="40" w:name="_Toc478025235"/>
      <w:r w:rsidRPr="005E42D0">
        <w:rPr>
          <w:sz w:val="24"/>
          <w:lang w:val="sq-AL"/>
        </w:rPr>
        <w:lastRenderedPageBreak/>
        <w:t xml:space="preserve">Tabela 7. </w:t>
      </w:r>
      <w:r w:rsidR="00482270" w:rsidRPr="005E42D0">
        <w:rPr>
          <w:sz w:val="24"/>
          <w:lang w:val="sq-AL"/>
        </w:rPr>
        <w:t>Mallra dhe shërbime</w:t>
      </w:r>
      <w:bookmarkEnd w:id="40"/>
    </w:p>
    <w:p w:rsidR="00FB45BE" w:rsidRDefault="00C81C54" w:rsidP="00FB45BE">
      <w:pPr>
        <w:rPr>
          <w:b/>
          <w:sz w:val="20"/>
          <w:u w:val="single"/>
          <w:lang w:val="sq-AL"/>
        </w:rPr>
      </w:pPr>
      <w:r>
        <w:rPr>
          <w:noProof/>
        </w:rPr>
        <w:pict>
          <v:shape id="_x0000_s1117" type="#_x0000_t75" style="position:absolute;margin-left:0;margin-top:9.85pt;width:703.8pt;height:414.35pt;z-index:251670528">
            <v:imagedata r:id="rId22" o:title=""/>
            <w10:wrap type="square" side="right"/>
          </v:shape>
          <o:OLEObject Type="Embed" ProgID="Excel.Sheet.8" ShapeID="_x0000_s1117" DrawAspect="Content" ObjectID="_1588589769" r:id="rId23"/>
        </w:pict>
      </w:r>
    </w:p>
    <w:p w:rsidR="00FB45BE" w:rsidRDefault="00FB45BE" w:rsidP="00FB45BE">
      <w:pPr>
        <w:rPr>
          <w:b/>
          <w:sz w:val="20"/>
          <w:u w:val="single"/>
          <w:lang w:val="sq-AL"/>
        </w:rPr>
      </w:pPr>
    </w:p>
    <w:p w:rsidR="00FB45BE" w:rsidRDefault="00FB45BE" w:rsidP="00FB45BE">
      <w:pPr>
        <w:rPr>
          <w:b/>
          <w:sz w:val="20"/>
          <w:u w:val="single"/>
          <w:lang w:val="sq-AL"/>
        </w:rPr>
      </w:pPr>
    </w:p>
    <w:p w:rsidR="0029292C" w:rsidRDefault="00C81C54" w:rsidP="00FB45BE">
      <w:pPr>
        <w:rPr>
          <w:b/>
          <w:sz w:val="20"/>
          <w:u w:val="single"/>
          <w:lang w:val="sq-AL"/>
        </w:rPr>
      </w:pPr>
      <w:r>
        <w:rPr>
          <w:b/>
          <w:noProof/>
          <w:color w:val="365F91"/>
          <w:u w:val="single"/>
          <w:lang w:val="sq-AL" w:eastAsia="sq-AL"/>
        </w:rPr>
        <w:lastRenderedPageBreak/>
        <w:pict>
          <v:shape id="_x0000_s1202" type="#_x0000_t75" style="position:absolute;margin-left:-5.1pt;margin-top:-6pt;width:709pt;height:292.65pt;z-index:251676672">
            <v:imagedata r:id="rId24" o:title=""/>
            <w10:wrap type="square" side="right"/>
          </v:shape>
          <o:OLEObject Type="Embed" ProgID="Excel.Sheet.8" ShapeID="_x0000_s1202" DrawAspect="Content" ObjectID="_1588589770" r:id="rId25"/>
        </w:pict>
      </w:r>
    </w:p>
    <w:p w:rsidR="00FB45BE" w:rsidRDefault="00FB45BE" w:rsidP="00FB45BE">
      <w:pPr>
        <w:rPr>
          <w:b/>
          <w:sz w:val="20"/>
          <w:u w:val="single"/>
          <w:lang w:val="sq-AL"/>
        </w:rPr>
      </w:pPr>
    </w:p>
    <w:p w:rsidR="007C4F81" w:rsidRDefault="007C4F81" w:rsidP="007C4F81">
      <w:pPr>
        <w:jc w:val="both"/>
        <w:outlineLvl w:val="2"/>
        <w:rPr>
          <w:b/>
          <w:lang w:val="sq-AL"/>
        </w:rPr>
      </w:pPr>
      <w:bookmarkStart w:id="41" w:name="_Toc446594471"/>
      <w:bookmarkStart w:id="42" w:name="_Toc446686488"/>
    </w:p>
    <w:p w:rsidR="007C4F81" w:rsidRPr="007F32B6" w:rsidRDefault="007C4F81" w:rsidP="004A6D09">
      <w:pPr>
        <w:pStyle w:val="ListParagraph"/>
        <w:numPr>
          <w:ilvl w:val="1"/>
          <w:numId w:val="7"/>
        </w:numPr>
        <w:jc w:val="both"/>
        <w:outlineLvl w:val="1"/>
        <w:rPr>
          <w:lang w:val="sq-AL"/>
        </w:rPr>
      </w:pPr>
      <w:bookmarkStart w:id="43" w:name="_Toc478025236"/>
      <w:r w:rsidRPr="007F32B6">
        <w:rPr>
          <w:b/>
          <w:lang w:val="sq-AL"/>
        </w:rPr>
        <w:t>Shpenzimet komunale</w:t>
      </w:r>
      <w:bookmarkEnd w:id="41"/>
      <w:bookmarkEnd w:id="42"/>
      <w:bookmarkEnd w:id="43"/>
      <w:r w:rsidRPr="007F32B6">
        <w:rPr>
          <w:lang w:val="sq-AL"/>
        </w:rPr>
        <w:t xml:space="preserve"> </w:t>
      </w:r>
    </w:p>
    <w:p w:rsidR="007C4F81" w:rsidRPr="003F1523" w:rsidRDefault="007C4F81" w:rsidP="007C4F81">
      <w:pPr>
        <w:jc w:val="both"/>
        <w:rPr>
          <w:sz w:val="12"/>
          <w:lang w:val="sq-AL"/>
        </w:rPr>
      </w:pPr>
    </w:p>
    <w:p w:rsidR="007C4F81" w:rsidRDefault="007C4F81" w:rsidP="007C4F81">
      <w:pPr>
        <w:jc w:val="both"/>
        <w:rPr>
          <w:lang w:val="sq-AL"/>
        </w:rPr>
      </w:pPr>
      <w:r w:rsidRPr="003F1523">
        <w:rPr>
          <w:lang w:val="sq-AL"/>
        </w:rPr>
        <w:t>Komunalit në vlerë 5</w:t>
      </w:r>
      <w:r w:rsidR="0029292C">
        <w:rPr>
          <w:lang w:val="sq-AL"/>
        </w:rPr>
        <w:t>71</w:t>
      </w:r>
      <w:r w:rsidRPr="003F1523">
        <w:rPr>
          <w:lang w:val="sq-AL"/>
        </w:rPr>
        <w:t>.</w:t>
      </w:r>
      <w:r w:rsidR="0029292C">
        <w:rPr>
          <w:lang w:val="sq-AL"/>
        </w:rPr>
        <w:t>194</w:t>
      </w:r>
      <w:r w:rsidRPr="003F1523">
        <w:rPr>
          <w:lang w:val="sq-AL"/>
        </w:rPr>
        <w:t>,</w:t>
      </w:r>
      <w:r w:rsidR="0029292C">
        <w:rPr>
          <w:lang w:val="sq-AL"/>
        </w:rPr>
        <w:t>56</w:t>
      </w:r>
      <w:r w:rsidRPr="003F1523">
        <w:rPr>
          <w:lang w:val="sq-AL"/>
        </w:rPr>
        <w:t>€ janë shpenzuar 5</w:t>
      </w:r>
      <w:r w:rsidR="0029292C">
        <w:rPr>
          <w:lang w:val="sq-AL"/>
        </w:rPr>
        <w:t>67</w:t>
      </w:r>
      <w:r w:rsidRPr="003F1523">
        <w:rPr>
          <w:lang w:val="sq-AL"/>
        </w:rPr>
        <w:t>.</w:t>
      </w:r>
      <w:r w:rsidR="0029292C">
        <w:rPr>
          <w:lang w:val="sq-AL"/>
        </w:rPr>
        <w:t>519</w:t>
      </w:r>
      <w:r w:rsidRPr="003F1523">
        <w:rPr>
          <w:lang w:val="sq-AL"/>
        </w:rPr>
        <w:t>,</w:t>
      </w:r>
      <w:r w:rsidR="0029292C">
        <w:rPr>
          <w:lang w:val="sq-AL"/>
        </w:rPr>
        <w:t>86</w:t>
      </w:r>
      <w:r w:rsidRPr="003F1523">
        <w:rPr>
          <w:lang w:val="sq-AL"/>
        </w:rPr>
        <w:t>€ ose në shkallën prej 9</w:t>
      </w:r>
      <w:r w:rsidR="0029292C">
        <w:rPr>
          <w:lang w:val="sq-AL"/>
        </w:rPr>
        <w:t>9</w:t>
      </w:r>
      <w:r w:rsidRPr="003F1523">
        <w:rPr>
          <w:lang w:val="sq-AL"/>
        </w:rPr>
        <w:t>,</w:t>
      </w:r>
      <w:r w:rsidR="0029292C">
        <w:rPr>
          <w:lang w:val="sq-AL"/>
        </w:rPr>
        <w:t>36</w:t>
      </w:r>
      <w:r w:rsidRPr="003F1523">
        <w:rPr>
          <w:lang w:val="sq-AL"/>
        </w:rPr>
        <w:t xml:space="preserve">%  të mjeteve të </w:t>
      </w:r>
      <w:r w:rsidR="0029292C">
        <w:rPr>
          <w:lang w:val="sq-AL"/>
        </w:rPr>
        <w:t>planifikuara</w:t>
      </w:r>
      <w:r w:rsidRPr="003F1523">
        <w:rPr>
          <w:lang w:val="sq-AL"/>
        </w:rPr>
        <w:t xml:space="preserve">, krahasuar me vitin paraprak  </w:t>
      </w:r>
      <w:r w:rsidR="0029292C">
        <w:rPr>
          <w:lang w:val="sq-AL"/>
        </w:rPr>
        <w:t xml:space="preserve">kemi shpenzime më të mëdha për </w:t>
      </w:r>
      <w:r w:rsidRPr="003F1523">
        <w:rPr>
          <w:lang w:val="sq-AL"/>
        </w:rPr>
        <w:t>2,</w:t>
      </w:r>
      <w:r w:rsidR="0029292C">
        <w:rPr>
          <w:lang w:val="sq-AL"/>
        </w:rPr>
        <w:t>06</w:t>
      </w:r>
      <w:r w:rsidRPr="003F1523">
        <w:rPr>
          <w:lang w:val="sq-AL"/>
        </w:rPr>
        <w:t xml:space="preserve">%. </w:t>
      </w:r>
    </w:p>
    <w:p w:rsidR="0096504C" w:rsidRDefault="0096504C" w:rsidP="00516C7E">
      <w:pPr>
        <w:tabs>
          <w:tab w:val="left" w:pos="1080"/>
        </w:tabs>
        <w:rPr>
          <w:b/>
          <w:lang w:val="sq-AL"/>
        </w:rPr>
      </w:pPr>
    </w:p>
    <w:p w:rsidR="007C4F81" w:rsidRDefault="007C4F81" w:rsidP="00516C7E">
      <w:pPr>
        <w:tabs>
          <w:tab w:val="left" w:pos="1080"/>
        </w:tabs>
        <w:rPr>
          <w:b/>
          <w:lang w:val="sq-AL"/>
        </w:rPr>
      </w:pPr>
    </w:p>
    <w:p w:rsidR="007C4F81" w:rsidRDefault="007C4F81" w:rsidP="00516C7E">
      <w:pPr>
        <w:tabs>
          <w:tab w:val="left" w:pos="1080"/>
        </w:tabs>
        <w:rPr>
          <w:b/>
          <w:lang w:val="sq-AL"/>
        </w:rPr>
      </w:pPr>
    </w:p>
    <w:p w:rsidR="0029292C" w:rsidRDefault="0029292C" w:rsidP="00516C7E">
      <w:pPr>
        <w:tabs>
          <w:tab w:val="left" w:pos="1080"/>
        </w:tabs>
        <w:rPr>
          <w:b/>
          <w:lang w:val="sq-AL"/>
        </w:rPr>
      </w:pPr>
    </w:p>
    <w:p w:rsidR="0029292C" w:rsidRDefault="0029292C" w:rsidP="00516C7E">
      <w:pPr>
        <w:tabs>
          <w:tab w:val="left" w:pos="1080"/>
        </w:tabs>
        <w:rPr>
          <w:b/>
          <w:lang w:val="sq-AL"/>
        </w:rPr>
      </w:pPr>
    </w:p>
    <w:p w:rsidR="007C4F81" w:rsidRDefault="007C4F81" w:rsidP="00516C7E">
      <w:pPr>
        <w:tabs>
          <w:tab w:val="left" w:pos="1080"/>
        </w:tabs>
        <w:rPr>
          <w:b/>
          <w:lang w:val="sq-AL"/>
        </w:rPr>
      </w:pPr>
    </w:p>
    <w:p w:rsidR="007C4F81" w:rsidRDefault="007C4F81" w:rsidP="00516C7E">
      <w:pPr>
        <w:tabs>
          <w:tab w:val="left" w:pos="1080"/>
        </w:tabs>
        <w:rPr>
          <w:b/>
          <w:lang w:val="sq-AL"/>
        </w:rPr>
      </w:pPr>
    </w:p>
    <w:p w:rsidR="00516C7E" w:rsidRDefault="00C81C54" w:rsidP="00516C7E">
      <w:pPr>
        <w:tabs>
          <w:tab w:val="left" w:pos="1080"/>
        </w:tabs>
        <w:rPr>
          <w:b/>
          <w:lang w:val="sq-AL"/>
        </w:rPr>
      </w:pPr>
      <w:r>
        <w:rPr>
          <w:b/>
          <w:noProof/>
          <w:color w:val="365F91"/>
          <w:u w:val="single"/>
        </w:rPr>
        <w:lastRenderedPageBreak/>
        <w:pict>
          <v:shape id="_x0000_s1118" type="#_x0000_t75" style="position:absolute;margin-left:-1.35pt;margin-top:20.1pt;width:708.4pt;height:129.65pt;z-index:251671552">
            <v:imagedata r:id="rId26" o:title=""/>
            <w10:wrap type="square" side="right"/>
          </v:shape>
          <o:OLEObject Type="Embed" ProgID="Excel.Sheet.8" ShapeID="_x0000_s1118" DrawAspect="Content" ObjectID="_1588589771" r:id="rId27"/>
        </w:pict>
      </w:r>
      <w:r w:rsidR="005D4841" w:rsidRPr="005D4841">
        <w:rPr>
          <w:b/>
          <w:lang w:val="sq-AL"/>
        </w:rPr>
        <w:t xml:space="preserve">Tabela 8. </w:t>
      </w:r>
      <w:r w:rsidR="00516C7E" w:rsidRPr="005D4841">
        <w:rPr>
          <w:b/>
          <w:lang w:val="sq-AL"/>
        </w:rPr>
        <w:t>S</w:t>
      </w:r>
      <w:r w:rsidR="00482270" w:rsidRPr="005D4841">
        <w:rPr>
          <w:b/>
          <w:lang w:val="sq-AL"/>
        </w:rPr>
        <w:t>hpenzime</w:t>
      </w:r>
      <w:r w:rsidR="00516C7E" w:rsidRPr="005D4841">
        <w:rPr>
          <w:b/>
          <w:lang w:val="sq-AL"/>
        </w:rPr>
        <w:t xml:space="preserve"> komunale </w:t>
      </w:r>
    </w:p>
    <w:p w:rsidR="00482270" w:rsidRPr="00E04A74" w:rsidRDefault="00482270" w:rsidP="00482270">
      <w:pPr>
        <w:tabs>
          <w:tab w:val="left" w:pos="1080"/>
        </w:tabs>
        <w:rPr>
          <w:b/>
          <w:sz w:val="20"/>
          <w:u w:val="single"/>
          <w:lang w:val="sq-AL"/>
        </w:rPr>
      </w:pPr>
    </w:p>
    <w:p w:rsidR="0096504C" w:rsidRDefault="00482270" w:rsidP="007C4F81">
      <w:pPr>
        <w:jc w:val="both"/>
        <w:rPr>
          <w:b/>
          <w:sz w:val="20"/>
          <w:lang w:val="sq-AL"/>
        </w:rPr>
      </w:pPr>
      <w:r w:rsidRPr="00E04A74">
        <w:rPr>
          <w:b/>
          <w:sz w:val="20"/>
          <w:lang w:val="sq-AL"/>
        </w:rPr>
        <w:t xml:space="preserve">  </w:t>
      </w:r>
    </w:p>
    <w:p w:rsidR="007C4F81" w:rsidRPr="007F32B6" w:rsidRDefault="007F32B6" w:rsidP="004A6D09">
      <w:pPr>
        <w:pStyle w:val="ListParagraph"/>
        <w:numPr>
          <w:ilvl w:val="1"/>
          <w:numId w:val="7"/>
        </w:numPr>
        <w:jc w:val="both"/>
        <w:outlineLvl w:val="1"/>
        <w:rPr>
          <w:b/>
          <w:lang w:val="sq-AL"/>
        </w:rPr>
      </w:pPr>
      <w:bookmarkStart w:id="44" w:name="_Toc446594472"/>
      <w:bookmarkStart w:id="45" w:name="_Toc446686489"/>
      <w:r>
        <w:rPr>
          <w:b/>
          <w:lang w:val="sq-AL"/>
        </w:rPr>
        <w:t xml:space="preserve"> </w:t>
      </w:r>
      <w:bookmarkStart w:id="46" w:name="_Toc478025237"/>
      <w:r w:rsidR="007C4F81" w:rsidRPr="007F32B6">
        <w:rPr>
          <w:b/>
          <w:lang w:val="sq-AL"/>
        </w:rPr>
        <w:t>Subvencionet dhe Transferot</w:t>
      </w:r>
      <w:bookmarkEnd w:id="44"/>
      <w:bookmarkEnd w:id="45"/>
      <w:bookmarkEnd w:id="46"/>
    </w:p>
    <w:p w:rsidR="007C4F81" w:rsidRPr="007C4F81" w:rsidRDefault="007C4F81" w:rsidP="007C4F81">
      <w:pPr>
        <w:jc w:val="both"/>
        <w:rPr>
          <w:b/>
          <w:sz w:val="12"/>
          <w:lang w:val="sq-AL"/>
        </w:rPr>
      </w:pPr>
    </w:p>
    <w:p w:rsidR="007C4F81" w:rsidRPr="007C4F81" w:rsidRDefault="007C4F81" w:rsidP="007C4F81">
      <w:pPr>
        <w:jc w:val="both"/>
        <w:rPr>
          <w:lang w:val="sq-AL"/>
        </w:rPr>
      </w:pPr>
      <w:r w:rsidRPr="007C4F81">
        <w:rPr>
          <w:lang w:val="sq-AL"/>
        </w:rPr>
        <w:t xml:space="preserve">Subvencionet në vlerë  </w:t>
      </w:r>
      <w:r w:rsidR="0029292C">
        <w:rPr>
          <w:lang w:val="sq-AL"/>
        </w:rPr>
        <w:t>523</w:t>
      </w:r>
      <w:r w:rsidRPr="007C4F81">
        <w:rPr>
          <w:lang w:val="sq-AL"/>
        </w:rPr>
        <w:t>.</w:t>
      </w:r>
      <w:r w:rsidR="0029292C">
        <w:rPr>
          <w:lang w:val="sq-AL"/>
        </w:rPr>
        <w:t>968</w:t>
      </w:r>
      <w:r w:rsidRPr="007C4F81">
        <w:rPr>
          <w:lang w:val="sq-AL"/>
        </w:rPr>
        <w:t>,</w:t>
      </w:r>
      <w:r w:rsidR="0029292C">
        <w:rPr>
          <w:lang w:val="sq-AL"/>
        </w:rPr>
        <w:t>89</w:t>
      </w:r>
      <w:r w:rsidRPr="007C4F81">
        <w:rPr>
          <w:lang w:val="sq-AL"/>
        </w:rPr>
        <w:t xml:space="preserve">€ janë shpenzuar </w:t>
      </w:r>
      <w:r w:rsidR="0029292C">
        <w:rPr>
          <w:lang w:val="sq-AL"/>
        </w:rPr>
        <w:t>499</w:t>
      </w:r>
      <w:r w:rsidRPr="007C4F81">
        <w:rPr>
          <w:lang w:val="sq-AL"/>
        </w:rPr>
        <w:t>.</w:t>
      </w:r>
      <w:r w:rsidR="0029292C">
        <w:rPr>
          <w:lang w:val="sq-AL"/>
        </w:rPr>
        <w:t>614</w:t>
      </w:r>
      <w:r w:rsidRPr="007C4F81">
        <w:rPr>
          <w:lang w:val="sq-AL"/>
        </w:rPr>
        <w:t>,</w:t>
      </w:r>
      <w:r w:rsidR="0029292C">
        <w:rPr>
          <w:lang w:val="sq-AL"/>
        </w:rPr>
        <w:t>85</w:t>
      </w:r>
      <w:r w:rsidRPr="007C4F81">
        <w:rPr>
          <w:lang w:val="sq-AL"/>
        </w:rPr>
        <w:t xml:space="preserve">€ në përqindje  prej </w:t>
      </w:r>
      <w:r w:rsidR="0029292C">
        <w:rPr>
          <w:lang w:val="sq-AL"/>
        </w:rPr>
        <w:t>95</w:t>
      </w:r>
      <w:r w:rsidRPr="007C4F81">
        <w:rPr>
          <w:lang w:val="sq-AL"/>
        </w:rPr>
        <w:t>,</w:t>
      </w:r>
      <w:r w:rsidR="0029292C">
        <w:rPr>
          <w:lang w:val="sq-AL"/>
        </w:rPr>
        <w:t>35</w:t>
      </w:r>
      <w:r w:rsidRPr="007C4F81">
        <w:rPr>
          <w:lang w:val="sq-AL"/>
        </w:rPr>
        <w:t xml:space="preserve">% të mjeteve të </w:t>
      </w:r>
      <w:r w:rsidR="0029292C">
        <w:rPr>
          <w:lang w:val="sq-AL"/>
        </w:rPr>
        <w:t>planifikuara</w:t>
      </w:r>
      <w:r w:rsidRPr="007C4F81">
        <w:rPr>
          <w:lang w:val="sq-AL"/>
        </w:rPr>
        <w:t xml:space="preserve">, krahasuar me vitin paraprak kemi </w:t>
      </w:r>
      <w:r w:rsidR="0029292C">
        <w:rPr>
          <w:lang w:val="sq-AL"/>
        </w:rPr>
        <w:t xml:space="preserve">ulje </w:t>
      </w:r>
      <w:r w:rsidRPr="007C4F81">
        <w:rPr>
          <w:lang w:val="sq-AL"/>
        </w:rPr>
        <w:t xml:space="preserve"> </w:t>
      </w:r>
      <w:r w:rsidR="0029292C">
        <w:rPr>
          <w:lang w:val="sq-AL"/>
        </w:rPr>
        <w:t>24,32</w:t>
      </w:r>
      <w:r w:rsidRPr="007C4F81">
        <w:rPr>
          <w:lang w:val="sq-AL"/>
        </w:rPr>
        <w:t xml:space="preserve">%. Pjesëmarrja e Subvencioneve në shpenzimin total  Komunale është 3,00% . </w:t>
      </w:r>
    </w:p>
    <w:p w:rsidR="0096504C" w:rsidRDefault="0096504C" w:rsidP="00516C7E">
      <w:pPr>
        <w:tabs>
          <w:tab w:val="left" w:pos="1080"/>
        </w:tabs>
        <w:rPr>
          <w:b/>
          <w:sz w:val="20"/>
          <w:lang w:val="sq-AL"/>
        </w:rPr>
      </w:pPr>
    </w:p>
    <w:p w:rsidR="0096504C" w:rsidRDefault="00C81C54" w:rsidP="00516C7E">
      <w:pPr>
        <w:tabs>
          <w:tab w:val="left" w:pos="1080"/>
        </w:tabs>
        <w:rPr>
          <w:b/>
          <w:lang w:val="sq-AL"/>
        </w:rPr>
      </w:pPr>
      <w:r>
        <w:rPr>
          <w:b/>
          <w:noProof/>
          <w:sz w:val="22"/>
          <w:szCs w:val="32"/>
        </w:rPr>
        <w:pict>
          <v:shape id="_x0000_s1119" type="#_x0000_t75" style="position:absolute;margin-left:-1.35pt;margin-top:21pt;width:708.4pt;height:244.45pt;z-index:251672576;mso-position-horizontal-relative:text;mso-position-vertical-relative:text">
            <v:imagedata r:id="rId28" o:title=""/>
            <w10:wrap type="square" side="right"/>
          </v:shape>
          <o:OLEObject Type="Embed" ProgID="Excel.Sheet.8" ShapeID="_x0000_s1119" DrawAspect="Content" ObjectID="_1588589772" r:id="rId29"/>
        </w:pict>
      </w:r>
      <w:r w:rsidR="005D4841" w:rsidRPr="005D4841">
        <w:rPr>
          <w:b/>
          <w:lang w:val="sq-AL"/>
        </w:rPr>
        <w:t>Tabela 9.</w:t>
      </w:r>
      <w:r w:rsidR="00602A04" w:rsidRPr="005D4841">
        <w:rPr>
          <w:b/>
          <w:lang w:val="sq-AL"/>
        </w:rPr>
        <w:t xml:space="preserve">  </w:t>
      </w:r>
      <w:r w:rsidR="00516C7E" w:rsidRPr="005D4841">
        <w:rPr>
          <w:b/>
          <w:lang w:val="sq-AL"/>
        </w:rPr>
        <w:t xml:space="preserve">Subvencione dhe </w:t>
      </w:r>
      <w:r w:rsidR="005D4841" w:rsidRPr="005D4841">
        <w:rPr>
          <w:b/>
          <w:lang w:val="sq-AL"/>
        </w:rPr>
        <w:t>transfero</w:t>
      </w:r>
    </w:p>
    <w:p w:rsidR="0096504C" w:rsidRDefault="0096504C" w:rsidP="00516C7E">
      <w:pPr>
        <w:tabs>
          <w:tab w:val="left" w:pos="1080"/>
        </w:tabs>
        <w:rPr>
          <w:lang w:val="sq-AL"/>
        </w:rPr>
      </w:pPr>
      <w:r w:rsidRPr="0096504C">
        <w:rPr>
          <w:lang w:val="sq-AL"/>
        </w:rPr>
        <w:lastRenderedPageBreak/>
        <w:t xml:space="preserve">Shpalosja e shënimeve për ndarjen e subvencioneve është bërë në aneksin </w:t>
      </w:r>
      <w:r w:rsidR="00E05276">
        <w:rPr>
          <w:lang w:val="sq-AL"/>
        </w:rPr>
        <w:t>2</w:t>
      </w:r>
      <w:r w:rsidRPr="0096504C">
        <w:rPr>
          <w:lang w:val="sq-AL"/>
        </w:rPr>
        <w:t>.</w:t>
      </w:r>
    </w:p>
    <w:p w:rsidR="007C4F81" w:rsidRDefault="007C4F81" w:rsidP="00516C7E">
      <w:pPr>
        <w:tabs>
          <w:tab w:val="left" w:pos="1080"/>
        </w:tabs>
        <w:rPr>
          <w:lang w:val="sq-AL"/>
        </w:rPr>
      </w:pPr>
    </w:p>
    <w:p w:rsidR="007C4F81" w:rsidRPr="0096504C" w:rsidRDefault="007C4F81" w:rsidP="00516C7E">
      <w:pPr>
        <w:tabs>
          <w:tab w:val="left" w:pos="1080"/>
        </w:tabs>
        <w:rPr>
          <w:lang w:val="sq-AL"/>
        </w:rPr>
      </w:pPr>
    </w:p>
    <w:p w:rsidR="007C4F81" w:rsidRPr="007F32B6" w:rsidRDefault="007F32B6" w:rsidP="007F32B6">
      <w:pPr>
        <w:pStyle w:val="ListParagraph"/>
        <w:numPr>
          <w:ilvl w:val="1"/>
          <w:numId w:val="7"/>
        </w:numPr>
        <w:outlineLvl w:val="1"/>
        <w:rPr>
          <w:b/>
          <w:szCs w:val="20"/>
          <w:lang w:val="sq-AL"/>
        </w:rPr>
      </w:pPr>
      <w:bookmarkStart w:id="47" w:name="_Toc446594473"/>
      <w:bookmarkStart w:id="48" w:name="_Toc446686490"/>
      <w:r>
        <w:rPr>
          <w:b/>
          <w:szCs w:val="20"/>
          <w:lang w:val="sq-AL"/>
        </w:rPr>
        <w:t xml:space="preserve"> </w:t>
      </w:r>
      <w:bookmarkStart w:id="49" w:name="_Toc478025238"/>
      <w:r w:rsidR="007C4F81" w:rsidRPr="007F32B6">
        <w:rPr>
          <w:b/>
          <w:szCs w:val="20"/>
          <w:lang w:val="sq-AL"/>
        </w:rPr>
        <w:t>Shpenzimet kapitale për vitin 201</w:t>
      </w:r>
      <w:bookmarkEnd w:id="47"/>
      <w:bookmarkEnd w:id="48"/>
      <w:r w:rsidR="0029292C" w:rsidRPr="007F32B6">
        <w:rPr>
          <w:b/>
          <w:szCs w:val="20"/>
          <w:lang w:val="sq-AL"/>
        </w:rPr>
        <w:t>6</w:t>
      </w:r>
      <w:bookmarkEnd w:id="49"/>
    </w:p>
    <w:p w:rsidR="007C4F81" w:rsidRPr="007C4F81" w:rsidRDefault="007C4F81" w:rsidP="007C4F81">
      <w:pPr>
        <w:rPr>
          <w:b/>
          <w:sz w:val="12"/>
          <w:szCs w:val="20"/>
          <w:lang w:val="sq-AL"/>
        </w:rPr>
      </w:pPr>
    </w:p>
    <w:p w:rsidR="007C4F81" w:rsidRPr="007C4F81" w:rsidRDefault="007C4F81" w:rsidP="007C4F81">
      <w:pPr>
        <w:jc w:val="both"/>
        <w:rPr>
          <w:szCs w:val="20"/>
          <w:lang w:val="sq-AL"/>
        </w:rPr>
      </w:pPr>
      <w:r w:rsidRPr="007C4F81">
        <w:rPr>
          <w:szCs w:val="20"/>
          <w:lang w:val="sq-AL"/>
        </w:rPr>
        <w:t xml:space="preserve">Mjeteve e </w:t>
      </w:r>
      <w:r w:rsidR="0029292C">
        <w:rPr>
          <w:szCs w:val="20"/>
          <w:lang w:val="sq-AL"/>
        </w:rPr>
        <w:t>planifikuara</w:t>
      </w:r>
      <w:r w:rsidRPr="007C4F81">
        <w:rPr>
          <w:szCs w:val="20"/>
          <w:lang w:val="sq-AL"/>
        </w:rPr>
        <w:t xml:space="preserve"> për Investime kapitale janë  </w:t>
      </w:r>
      <w:r w:rsidR="0029292C">
        <w:rPr>
          <w:szCs w:val="20"/>
          <w:lang w:val="sq-AL"/>
        </w:rPr>
        <w:t>5</w:t>
      </w:r>
      <w:r w:rsidRPr="007C4F81">
        <w:rPr>
          <w:szCs w:val="20"/>
          <w:lang w:val="sq-AL"/>
        </w:rPr>
        <w:t>.</w:t>
      </w:r>
      <w:r w:rsidR="0029292C">
        <w:rPr>
          <w:szCs w:val="20"/>
          <w:lang w:val="sq-AL"/>
        </w:rPr>
        <w:t>025</w:t>
      </w:r>
      <w:r w:rsidRPr="007C4F81">
        <w:rPr>
          <w:szCs w:val="20"/>
          <w:lang w:val="sq-AL"/>
        </w:rPr>
        <w:t>.</w:t>
      </w:r>
      <w:r w:rsidR="0029292C">
        <w:rPr>
          <w:szCs w:val="20"/>
          <w:lang w:val="sq-AL"/>
        </w:rPr>
        <w:t>534</w:t>
      </w:r>
      <w:r w:rsidRPr="007C4F81">
        <w:rPr>
          <w:szCs w:val="20"/>
          <w:lang w:val="sq-AL"/>
        </w:rPr>
        <w:t>,</w:t>
      </w:r>
      <w:r w:rsidR="0029292C">
        <w:rPr>
          <w:szCs w:val="20"/>
          <w:lang w:val="sq-AL"/>
        </w:rPr>
        <w:t>15</w:t>
      </w:r>
      <w:r w:rsidRPr="007C4F81">
        <w:rPr>
          <w:szCs w:val="20"/>
          <w:lang w:val="sq-AL"/>
        </w:rPr>
        <w:t xml:space="preserve">€. Realizimi i buxhetit për investime kapitale në total është  </w:t>
      </w:r>
      <w:r w:rsidR="0029292C">
        <w:rPr>
          <w:szCs w:val="20"/>
          <w:lang w:val="sq-AL"/>
        </w:rPr>
        <w:t>3,720,333.03</w:t>
      </w:r>
      <w:r w:rsidRPr="007C4F81">
        <w:rPr>
          <w:szCs w:val="20"/>
          <w:lang w:val="sq-AL"/>
        </w:rPr>
        <w:t xml:space="preserve">€ . Progresi i realizimit karshi mjeteve të </w:t>
      </w:r>
      <w:r w:rsidR="0029292C">
        <w:rPr>
          <w:szCs w:val="20"/>
          <w:lang w:val="sq-AL"/>
        </w:rPr>
        <w:t>planifikuara</w:t>
      </w:r>
      <w:r w:rsidRPr="007C4F81">
        <w:rPr>
          <w:szCs w:val="20"/>
          <w:lang w:val="sq-AL"/>
        </w:rPr>
        <w:t xml:space="preserve"> është </w:t>
      </w:r>
      <w:r w:rsidR="0029292C">
        <w:rPr>
          <w:szCs w:val="20"/>
          <w:lang w:val="sq-AL"/>
        </w:rPr>
        <w:t>74</w:t>
      </w:r>
      <w:r w:rsidRPr="007C4F81">
        <w:rPr>
          <w:szCs w:val="20"/>
          <w:lang w:val="sq-AL"/>
        </w:rPr>
        <w:t>,</w:t>
      </w:r>
      <w:r w:rsidR="0029292C">
        <w:rPr>
          <w:szCs w:val="20"/>
          <w:lang w:val="sq-AL"/>
        </w:rPr>
        <w:t>0</w:t>
      </w:r>
      <w:r w:rsidRPr="007C4F81">
        <w:rPr>
          <w:szCs w:val="20"/>
          <w:lang w:val="sq-AL"/>
        </w:rPr>
        <w:t xml:space="preserve">3% . Pjesëmarrja e Shpenzimeve kapitale në shpenzimin total Komunal është </w:t>
      </w:r>
      <w:r w:rsidR="0029292C">
        <w:rPr>
          <w:szCs w:val="20"/>
          <w:lang w:val="sq-AL"/>
        </w:rPr>
        <w:t>19</w:t>
      </w:r>
      <w:r w:rsidRPr="007C4F81">
        <w:rPr>
          <w:szCs w:val="20"/>
          <w:lang w:val="sq-AL"/>
        </w:rPr>
        <w:t>,00%.</w:t>
      </w:r>
    </w:p>
    <w:p w:rsidR="007C4F81" w:rsidRPr="007C4F81" w:rsidRDefault="007C4F81" w:rsidP="007C4F81">
      <w:pPr>
        <w:jc w:val="both"/>
        <w:rPr>
          <w:szCs w:val="20"/>
          <w:lang w:val="sq-AL"/>
        </w:rPr>
      </w:pPr>
      <w:r w:rsidRPr="007C4F81">
        <w:rPr>
          <w:szCs w:val="20"/>
          <w:lang w:val="sq-AL"/>
        </w:rPr>
        <w:t>Me qëllim që të kemi një pasqyrë sa më saktë rreth investimeve kapitale, më poshtë janë të prezantuara projektet kapitale të realizuar dhe të krahasuara me buxhetin e aprovuar në kuvendin e komunës.</w:t>
      </w:r>
    </w:p>
    <w:p w:rsidR="007C4F81" w:rsidRDefault="007C4F81" w:rsidP="007C4F81">
      <w:pPr>
        <w:tabs>
          <w:tab w:val="left" w:pos="1080"/>
        </w:tabs>
        <w:rPr>
          <w:b/>
          <w:sz w:val="20"/>
          <w:lang w:val="sq-AL"/>
        </w:rPr>
      </w:pPr>
    </w:p>
    <w:p w:rsidR="007C4F81" w:rsidRDefault="007C4F81" w:rsidP="00811DBF">
      <w:pPr>
        <w:ind w:left="270"/>
        <w:rPr>
          <w:b/>
          <w:sz w:val="20"/>
          <w:lang w:val="sq-AL"/>
        </w:rPr>
      </w:pPr>
    </w:p>
    <w:p w:rsidR="008917D5" w:rsidRDefault="0096504C" w:rsidP="007F32B6">
      <w:pPr>
        <w:ind w:left="270"/>
        <w:rPr>
          <w:b/>
          <w:lang w:val="sq-AL"/>
        </w:rPr>
      </w:pPr>
      <w:r w:rsidRPr="0096504C">
        <w:rPr>
          <w:b/>
          <w:lang w:val="sq-AL"/>
        </w:rPr>
        <w:t>Tabela 10.  Shpenzime kapitale</w:t>
      </w:r>
    </w:p>
    <w:p w:rsidR="008917D5" w:rsidRDefault="00C81C54" w:rsidP="000D0088">
      <w:pPr>
        <w:pStyle w:val="ListParagraph"/>
        <w:tabs>
          <w:tab w:val="left" w:pos="0"/>
        </w:tabs>
        <w:ind w:left="0"/>
        <w:rPr>
          <w:b/>
          <w:lang w:val="sq-AL"/>
        </w:rPr>
      </w:pPr>
      <w:r>
        <w:rPr>
          <w:b/>
          <w:noProof/>
          <w:color w:val="365F91"/>
          <w:sz w:val="14"/>
          <w:u w:val="single"/>
        </w:rPr>
        <w:pict>
          <v:shape id="_x0000_s1120" type="#_x0000_t75" style="position:absolute;margin-left:-.5pt;margin-top:176.3pt;width:705.65pt;height:251.4pt;z-index:251673600;mso-position-horizontal-relative:margin;mso-position-vertical-relative:margin">
            <v:imagedata r:id="rId30" o:title=""/>
            <w10:wrap type="square" side="right" anchorx="margin" anchory="margin"/>
          </v:shape>
          <o:OLEObject Type="Embed" ProgID="Excel.Sheet.8" ShapeID="_x0000_s1120" DrawAspect="Content" ObjectID="_1588589773" r:id="rId31"/>
        </w:pict>
      </w:r>
    </w:p>
    <w:p w:rsidR="0096504C" w:rsidRDefault="0096504C" w:rsidP="000D0088">
      <w:pPr>
        <w:tabs>
          <w:tab w:val="left" w:pos="1300"/>
        </w:tabs>
        <w:rPr>
          <w:sz w:val="8"/>
          <w:lang w:val="sq-AL"/>
        </w:rPr>
      </w:pPr>
    </w:p>
    <w:p w:rsidR="00B851BF" w:rsidRDefault="000D0088" w:rsidP="00B851BF">
      <w:pPr>
        <w:tabs>
          <w:tab w:val="left" w:pos="1300"/>
        </w:tabs>
        <w:rPr>
          <w:b/>
          <w:sz w:val="20"/>
          <w:u w:val="single"/>
          <w:lang w:val="sq-AL"/>
        </w:rPr>
      </w:pPr>
      <w:r w:rsidRPr="00E04A74">
        <w:rPr>
          <w:sz w:val="8"/>
          <w:lang w:val="sq-AL"/>
        </w:rPr>
        <w:t xml:space="preserve"> </w:t>
      </w:r>
      <w:r w:rsidRPr="00E04A74">
        <w:rPr>
          <w:b/>
          <w:sz w:val="20"/>
          <w:u w:val="single"/>
          <w:lang w:val="sq-AL"/>
        </w:rPr>
        <w:t>Shpalos në detaje  shënimet në tabelë:</w:t>
      </w:r>
    </w:p>
    <w:p w:rsidR="000D0088" w:rsidRPr="00B145CF" w:rsidRDefault="00B145CF" w:rsidP="00B851BF">
      <w:pPr>
        <w:tabs>
          <w:tab w:val="left" w:pos="1300"/>
        </w:tabs>
        <w:rPr>
          <w:lang w:val="sq-AL"/>
        </w:rPr>
      </w:pPr>
      <w:r>
        <w:rPr>
          <w:lang w:val="sq-AL"/>
        </w:rPr>
        <w:t>Për më shumë rreth s</w:t>
      </w:r>
      <w:r w:rsidRPr="00B145CF">
        <w:rPr>
          <w:lang w:val="sq-AL"/>
        </w:rPr>
        <w:t>hpalosj</w:t>
      </w:r>
      <w:r>
        <w:rPr>
          <w:lang w:val="sq-AL"/>
        </w:rPr>
        <w:t xml:space="preserve">es </w:t>
      </w:r>
      <w:r w:rsidRPr="00B145CF">
        <w:rPr>
          <w:lang w:val="sq-AL"/>
        </w:rPr>
        <w:t xml:space="preserve"> </w:t>
      </w:r>
      <w:r>
        <w:rPr>
          <w:lang w:val="sq-AL"/>
        </w:rPr>
        <w:t>se</w:t>
      </w:r>
      <w:r w:rsidRPr="00B145CF">
        <w:rPr>
          <w:lang w:val="sq-AL"/>
        </w:rPr>
        <w:t xml:space="preserve"> realizimit të projekteve kapitale  </w:t>
      </w:r>
      <w:r>
        <w:rPr>
          <w:lang w:val="sq-AL"/>
        </w:rPr>
        <w:t>mund të gjeni</w:t>
      </w:r>
      <w:r w:rsidRPr="00B145CF">
        <w:rPr>
          <w:lang w:val="sq-AL"/>
        </w:rPr>
        <w:t xml:space="preserve"> në aneksin </w:t>
      </w:r>
      <w:r w:rsidR="00E05276">
        <w:rPr>
          <w:lang w:val="sq-AL"/>
        </w:rPr>
        <w:t>3</w:t>
      </w:r>
      <w:r>
        <w:rPr>
          <w:lang w:val="sq-AL"/>
        </w:rPr>
        <w:t>.</w:t>
      </w:r>
    </w:p>
    <w:p w:rsidR="00285BCA" w:rsidRPr="00E04A74" w:rsidRDefault="00285BCA" w:rsidP="00516C7E">
      <w:pPr>
        <w:tabs>
          <w:tab w:val="left" w:pos="1080"/>
        </w:tabs>
        <w:rPr>
          <w:b/>
          <w:color w:val="365F91"/>
          <w:u w:val="single"/>
          <w:lang w:val="sq-AL"/>
        </w:rPr>
      </w:pPr>
    </w:p>
    <w:p w:rsidR="00811DBF" w:rsidRDefault="007F32B6" w:rsidP="004A6D09">
      <w:pPr>
        <w:pStyle w:val="ListParagraph"/>
        <w:numPr>
          <w:ilvl w:val="0"/>
          <w:numId w:val="7"/>
        </w:numPr>
        <w:tabs>
          <w:tab w:val="left" w:pos="1080"/>
        </w:tabs>
        <w:outlineLvl w:val="0"/>
        <w:rPr>
          <w:b/>
          <w:lang w:val="sq-AL"/>
        </w:rPr>
      </w:pPr>
      <w:bookmarkStart w:id="50" w:name="_Toc478025239"/>
      <w:r>
        <w:rPr>
          <w:b/>
          <w:lang w:val="sq-AL"/>
        </w:rPr>
        <w:t>TË HYRAT BUXHETORE</w:t>
      </w:r>
      <w:bookmarkEnd w:id="50"/>
    </w:p>
    <w:p w:rsidR="007F32B6" w:rsidRPr="007F32B6" w:rsidRDefault="007F32B6" w:rsidP="007F32B6">
      <w:pPr>
        <w:pStyle w:val="ListParagraph"/>
        <w:tabs>
          <w:tab w:val="left" w:pos="1080"/>
        </w:tabs>
        <w:rPr>
          <w:b/>
          <w:lang w:val="sq-AL"/>
        </w:rPr>
      </w:pPr>
    </w:p>
    <w:p w:rsidR="00516C7E" w:rsidRPr="00E04A74" w:rsidRDefault="005D4841" w:rsidP="00516C7E">
      <w:pPr>
        <w:tabs>
          <w:tab w:val="left" w:pos="1080"/>
        </w:tabs>
        <w:rPr>
          <w:b/>
          <w:color w:val="365F91"/>
          <w:u w:val="single"/>
          <w:lang w:val="sq-AL"/>
        </w:rPr>
      </w:pPr>
      <w:r w:rsidRPr="005D4841">
        <w:rPr>
          <w:b/>
          <w:lang w:val="sq-AL"/>
        </w:rPr>
        <w:t xml:space="preserve">Tabela 10. </w:t>
      </w:r>
      <w:r w:rsidR="00516C7E" w:rsidRPr="005D4841">
        <w:rPr>
          <w:b/>
          <w:lang w:val="sq-AL"/>
        </w:rPr>
        <w:t>Kthimi i hua</w:t>
      </w:r>
      <w:r w:rsidR="00602A04" w:rsidRPr="005D4841">
        <w:rPr>
          <w:b/>
          <w:lang w:val="sq-AL"/>
        </w:rPr>
        <w:t>marrjeve</w:t>
      </w:r>
    </w:p>
    <w:bookmarkStart w:id="51" w:name="_MON_1545725287"/>
    <w:bookmarkEnd w:id="51"/>
    <w:p w:rsidR="00516C7E" w:rsidRPr="00E04A74" w:rsidRDefault="00811DBF" w:rsidP="00516C7E">
      <w:pPr>
        <w:rPr>
          <w:b/>
          <w:sz w:val="32"/>
          <w:szCs w:val="32"/>
          <w:lang w:val="sq-AL"/>
        </w:rPr>
      </w:pPr>
      <w:r w:rsidRPr="00E04A74">
        <w:rPr>
          <w:lang w:val="sq-AL"/>
        </w:rPr>
        <w:object w:dxaOrig="8182" w:dyaOrig="2547">
          <v:shape id="_x0000_i1029" type="#_x0000_t75" style="width:496.5pt;height:132.75pt" o:ole="">
            <v:imagedata r:id="rId32" o:title=""/>
          </v:shape>
          <o:OLEObject Type="Embed" ProgID="Excel.Sheet.8" ShapeID="_x0000_i1029" DrawAspect="Content" ObjectID="_1588589753" r:id="rId33"/>
        </w:object>
      </w:r>
    </w:p>
    <w:p w:rsidR="000D0088" w:rsidRDefault="000D0088" w:rsidP="00886B7F">
      <w:pPr>
        <w:tabs>
          <w:tab w:val="left" w:pos="1300"/>
        </w:tabs>
        <w:rPr>
          <w:b/>
          <w:sz w:val="20"/>
          <w:u w:val="single"/>
          <w:lang w:val="sq-AL"/>
        </w:rPr>
      </w:pPr>
    </w:p>
    <w:p w:rsidR="00811DBF" w:rsidRDefault="00811DBF" w:rsidP="00886B7F">
      <w:pPr>
        <w:tabs>
          <w:tab w:val="left" w:pos="1300"/>
        </w:tabs>
        <w:rPr>
          <w:b/>
          <w:sz w:val="20"/>
          <w:u w:val="single"/>
          <w:lang w:val="sq-AL"/>
        </w:rPr>
      </w:pPr>
    </w:p>
    <w:p w:rsidR="00811DBF" w:rsidRDefault="00811DBF" w:rsidP="00886B7F">
      <w:pPr>
        <w:tabs>
          <w:tab w:val="left" w:pos="1300"/>
        </w:tabs>
        <w:rPr>
          <w:b/>
          <w:sz w:val="20"/>
          <w:u w:val="single"/>
          <w:lang w:val="sq-AL"/>
        </w:rPr>
      </w:pPr>
    </w:p>
    <w:p w:rsidR="00811DBF" w:rsidRPr="00E04A74" w:rsidRDefault="00811DBF" w:rsidP="00886B7F">
      <w:pPr>
        <w:tabs>
          <w:tab w:val="left" w:pos="1300"/>
        </w:tabs>
        <w:rPr>
          <w:b/>
          <w:sz w:val="20"/>
          <w:u w:val="single"/>
          <w:lang w:val="sq-AL"/>
        </w:rPr>
      </w:pPr>
    </w:p>
    <w:p w:rsidR="00382685" w:rsidRPr="00E04A74" w:rsidRDefault="005D4841" w:rsidP="00382685">
      <w:pPr>
        <w:tabs>
          <w:tab w:val="left" w:pos="1300"/>
        </w:tabs>
        <w:rPr>
          <w:b/>
          <w:color w:val="365F91"/>
          <w:u w:val="single"/>
          <w:lang w:val="sq-AL"/>
        </w:rPr>
      </w:pPr>
      <w:r w:rsidRPr="005D4841">
        <w:rPr>
          <w:b/>
          <w:lang w:val="sq-AL"/>
        </w:rPr>
        <w:t>Tabela 11.</w:t>
      </w:r>
      <w:r w:rsidR="00886B7F" w:rsidRPr="005D4841">
        <w:rPr>
          <w:b/>
          <w:lang w:val="sq-AL"/>
        </w:rPr>
        <w:t xml:space="preserve"> </w:t>
      </w:r>
      <w:r w:rsidR="00602A04" w:rsidRPr="005D4841">
        <w:rPr>
          <w:b/>
          <w:lang w:val="sq-AL"/>
        </w:rPr>
        <w:t>Te hyrat tatimore</w:t>
      </w:r>
    </w:p>
    <w:bookmarkStart w:id="52" w:name="_MON_1545725301"/>
    <w:bookmarkEnd w:id="52"/>
    <w:p w:rsidR="00382685" w:rsidRPr="00E04A74" w:rsidRDefault="005B0DFE" w:rsidP="00886B7F">
      <w:pPr>
        <w:rPr>
          <w:lang w:val="sq-AL"/>
        </w:rPr>
      </w:pPr>
      <w:r w:rsidRPr="00E04A74">
        <w:rPr>
          <w:lang w:val="sq-AL"/>
        </w:rPr>
        <w:object w:dxaOrig="12396" w:dyaOrig="2765">
          <v:shape id="_x0000_i1030" type="#_x0000_t75" style="width:531.55pt;height:103.95pt" o:ole="">
            <v:imagedata r:id="rId34" o:title=""/>
          </v:shape>
          <o:OLEObject Type="Embed" ProgID="Excel.Sheet.8" ShapeID="_x0000_i1030" DrawAspect="Content" ObjectID="_1588589754" r:id="rId35"/>
        </w:object>
      </w:r>
    </w:p>
    <w:p w:rsidR="006A4817" w:rsidRPr="00E04A74" w:rsidRDefault="006A4817" w:rsidP="00886B7F">
      <w:pPr>
        <w:tabs>
          <w:tab w:val="left" w:pos="1300"/>
        </w:tabs>
        <w:rPr>
          <w:b/>
          <w:sz w:val="20"/>
          <w:u w:val="single"/>
          <w:lang w:val="sq-AL"/>
        </w:rPr>
      </w:pPr>
    </w:p>
    <w:p w:rsidR="005D4841" w:rsidRDefault="005D4841" w:rsidP="00886B7F">
      <w:pPr>
        <w:tabs>
          <w:tab w:val="left" w:pos="1300"/>
        </w:tabs>
        <w:rPr>
          <w:sz w:val="8"/>
          <w:lang w:val="sq-AL"/>
        </w:rPr>
      </w:pPr>
    </w:p>
    <w:p w:rsidR="00811DBF" w:rsidRDefault="00811DBF" w:rsidP="00382685">
      <w:pPr>
        <w:tabs>
          <w:tab w:val="left" w:pos="1300"/>
        </w:tabs>
        <w:rPr>
          <w:b/>
          <w:lang w:val="sq-AL"/>
        </w:rPr>
      </w:pPr>
    </w:p>
    <w:p w:rsidR="00E05276" w:rsidRDefault="00E05276" w:rsidP="00E05276">
      <w:pPr>
        <w:tabs>
          <w:tab w:val="left" w:pos="1300"/>
        </w:tabs>
        <w:rPr>
          <w:b/>
          <w:sz w:val="20"/>
          <w:u w:val="single"/>
          <w:lang w:val="sq-AL"/>
        </w:rPr>
      </w:pPr>
      <w:r w:rsidRPr="00E04A74">
        <w:rPr>
          <w:b/>
          <w:sz w:val="20"/>
          <w:u w:val="single"/>
          <w:lang w:val="sq-AL"/>
        </w:rPr>
        <w:t>Shpalos në detaje shënimet në tabelë:</w:t>
      </w:r>
    </w:p>
    <w:p w:rsidR="00E05276" w:rsidRDefault="00E05276" w:rsidP="00E05276">
      <w:pPr>
        <w:tabs>
          <w:tab w:val="left" w:pos="1300"/>
        </w:tabs>
        <w:rPr>
          <w:b/>
          <w:sz w:val="20"/>
          <w:u w:val="single"/>
          <w:lang w:val="sq-AL"/>
        </w:rPr>
      </w:pPr>
    </w:p>
    <w:p w:rsidR="00E05276" w:rsidRPr="005B0DFE" w:rsidRDefault="00E05276" w:rsidP="00E05276">
      <w:pPr>
        <w:tabs>
          <w:tab w:val="left" w:pos="1300"/>
        </w:tabs>
        <w:rPr>
          <w:lang w:val="sq-AL"/>
        </w:rPr>
      </w:pPr>
      <w:r w:rsidRPr="005B0DFE">
        <w:rPr>
          <w:lang w:val="sq-AL"/>
        </w:rPr>
        <w:t>Për më shumë rreth të hyrave</w:t>
      </w:r>
      <w:r>
        <w:rPr>
          <w:lang w:val="sq-AL"/>
        </w:rPr>
        <w:t xml:space="preserve"> nga TP</w:t>
      </w:r>
      <w:r w:rsidRPr="005B0DFE">
        <w:rPr>
          <w:lang w:val="sq-AL"/>
        </w:rPr>
        <w:t xml:space="preserve"> mund të gjeni në aneksin </w:t>
      </w:r>
      <w:r>
        <w:rPr>
          <w:lang w:val="sq-AL"/>
        </w:rPr>
        <w:t>4</w:t>
      </w:r>
      <w:r w:rsidRPr="005B0DFE">
        <w:rPr>
          <w:lang w:val="sq-AL"/>
        </w:rPr>
        <w:t>.</w:t>
      </w:r>
    </w:p>
    <w:p w:rsidR="00811DBF" w:rsidRDefault="00811DBF" w:rsidP="00382685">
      <w:pPr>
        <w:tabs>
          <w:tab w:val="left" w:pos="1300"/>
        </w:tabs>
        <w:rPr>
          <w:b/>
          <w:lang w:val="sq-AL"/>
        </w:rPr>
      </w:pPr>
    </w:p>
    <w:p w:rsidR="00811DBF" w:rsidRDefault="00811DBF" w:rsidP="00382685">
      <w:pPr>
        <w:tabs>
          <w:tab w:val="left" w:pos="1300"/>
        </w:tabs>
        <w:rPr>
          <w:b/>
          <w:lang w:val="sq-AL"/>
        </w:rPr>
      </w:pPr>
    </w:p>
    <w:p w:rsidR="00811DBF" w:rsidRDefault="00811DBF" w:rsidP="00382685">
      <w:pPr>
        <w:tabs>
          <w:tab w:val="left" w:pos="1300"/>
        </w:tabs>
        <w:rPr>
          <w:b/>
          <w:lang w:val="sq-AL"/>
        </w:rPr>
      </w:pPr>
    </w:p>
    <w:p w:rsidR="00811DBF" w:rsidRDefault="00811DBF" w:rsidP="00382685">
      <w:pPr>
        <w:tabs>
          <w:tab w:val="left" w:pos="1300"/>
        </w:tabs>
        <w:rPr>
          <w:b/>
          <w:lang w:val="sq-AL"/>
        </w:rPr>
      </w:pPr>
    </w:p>
    <w:p w:rsidR="00811DBF" w:rsidRDefault="00811DBF" w:rsidP="00382685">
      <w:pPr>
        <w:tabs>
          <w:tab w:val="left" w:pos="1300"/>
        </w:tabs>
        <w:rPr>
          <w:b/>
          <w:lang w:val="sq-AL"/>
        </w:rPr>
      </w:pPr>
    </w:p>
    <w:p w:rsidR="00811DBF" w:rsidRDefault="005D4841" w:rsidP="00382685">
      <w:pPr>
        <w:tabs>
          <w:tab w:val="left" w:pos="1300"/>
        </w:tabs>
        <w:rPr>
          <w:b/>
          <w:lang w:val="sq-AL"/>
        </w:rPr>
      </w:pPr>
      <w:r w:rsidRPr="005D4841">
        <w:rPr>
          <w:b/>
          <w:lang w:val="sq-AL"/>
        </w:rPr>
        <w:t xml:space="preserve">Tabela 12. </w:t>
      </w:r>
      <w:r w:rsidR="00382685" w:rsidRPr="005D4841">
        <w:rPr>
          <w:b/>
          <w:lang w:val="sq-AL"/>
        </w:rPr>
        <w:t xml:space="preserve">Të hyrat </w:t>
      </w:r>
      <w:r w:rsidR="00602A04" w:rsidRPr="005D4841">
        <w:rPr>
          <w:b/>
          <w:lang w:val="sq-AL"/>
        </w:rPr>
        <w:t>jo tatimore</w:t>
      </w:r>
    </w:p>
    <w:bookmarkStart w:id="53" w:name="_MON_1545724935"/>
    <w:bookmarkEnd w:id="53"/>
    <w:p w:rsidR="00382685" w:rsidRPr="005D4841" w:rsidRDefault="00811DBF" w:rsidP="00382685">
      <w:pPr>
        <w:tabs>
          <w:tab w:val="left" w:pos="1300"/>
        </w:tabs>
        <w:rPr>
          <w:b/>
          <w:lang w:val="sq-AL"/>
        </w:rPr>
      </w:pPr>
      <w:r w:rsidRPr="00E04A74">
        <w:rPr>
          <w:lang w:val="sq-AL"/>
        </w:rPr>
        <w:object w:dxaOrig="13501" w:dyaOrig="5496">
          <v:shape id="_x0000_i1031" type="#_x0000_t75" style="width:549.1pt;height:215.35pt" o:ole="">
            <v:imagedata r:id="rId36" o:title=""/>
          </v:shape>
          <o:OLEObject Type="Embed" ProgID="Excel.Sheet.8" ShapeID="_x0000_i1031" DrawAspect="Content" ObjectID="_1588589755" r:id="rId37"/>
        </w:object>
      </w:r>
    </w:p>
    <w:p w:rsidR="00382685" w:rsidRPr="00E04A74" w:rsidRDefault="00382685" w:rsidP="00382685">
      <w:pPr>
        <w:tabs>
          <w:tab w:val="left" w:pos="1300"/>
        </w:tabs>
        <w:ind w:firstLine="540"/>
        <w:rPr>
          <w:b/>
          <w:u w:val="single"/>
          <w:lang w:val="sq-AL"/>
        </w:rPr>
      </w:pPr>
    </w:p>
    <w:p w:rsidR="00382685" w:rsidRPr="00E04A74" w:rsidRDefault="00382685" w:rsidP="00382685">
      <w:pPr>
        <w:tabs>
          <w:tab w:val="left" w:pos="1300"/>
        </w:tabs>
        <w:rPr>
          <w:lang w:val="sq-AL"/>
        </w:rPr>
      </w:pPr>
    </w:p>
    <w:p w:rsidR="00811DBF" w:rsidRDefault="00811DBF" w:rsidP="00886B7F">
      <w:pPr>
        <w:tabs>
          <w:tab w:val="left" w:pos="1300"/>
        </w:tabs>
        <w:rPr>
          <w:b/>
          <w:sz w:val="20"/>
          <w:u w:val="single"/>
          <w:lang w:val="sq-AL"/>
        </w:rPr>
      </w:pPr>
    </w:p>
    <w:p w:rsidR="00811DBF" w:rsidRDefault="00811DBF" w:rsidP="00886B7F">
      <w:pPr>
        <w:tabs>
          <w:tab w:val="left" w:pos="1300"/>
        </w:tabs>
        <w:rPr>
          <w:b/>
          <w:sz w:val="20"/>
          <w:u w:val="single"/>
          <w:lang w:val="sq-AL"/>
        </w:rPr>
      </w:pPr>
    </w:p>
    <w:p w:rsidR="00811DBF" w:rsidRDefault="00811DBF" w:rsidP="00886B7F">
      <w:pPr>
        <w:tabs>
          <w:tab w:val="left" w:pos="1300"/>
        </w:tabs>
        <w:rPr>
          <w:b/>
          <w:sz w:val="20"/>
          <w:u w:val="single"/>
          <w:lang w:val="sq-AL"/>
        </w:rPr>
      </w:pPr>
    </w:p>
    <w:p w:rsidR="00886B7F" w:rsidRDefault="006A4817" w:rsidP="00886B7F">
      <w:pPr>
        <w:tabs>
          <w:tab w:val="left" w:pos="1300"/>
        </w:tabs>
        <w:rPr>
          <w:b/>
          <w:sz w:val="20"/>
          <w:u w:val="single"/>
          <w:lang w:val="sq-AL"/>
        </w:rPr>
      </w:pPr>
      <w:r w:rsidRPr="00E04A74">
        <w:rPr>
          <w:b/>
          <w:sz w:val="20"/>
          <w:u w:val="single"/>
          <w:lang w:val="sq-AL"/>
        </w:rPr>
        <w:t xml:space="preserve">Shpalos në detaje shënimet </w:t>
      </w:r>
      <w:r w:rsidR="00886B7F" w:rsidRPr="00E04A74">
        <w:rPr>
          <w:b/>
          <w:sz w:val="20"/>
          <w:u w:val="single"/>
          <w:lang w:val="sq-AL"/>
        </w:rPr>
        <w:t>në tabelë:</w:t>
      </w:r>
    </w:p>
    <w:p w:rsidR="005B0DFE" w:rsidRDefault="005B0DFE" w:rsidP="00886B7F">
      <w:pPr>
        <w:tabs>
          <w:tab w:val="left" w:pos="1300"/>
        </w:tabs>
        <w:rPr>
          <w:b/>
          <w:sz w:val="20"/>
          <w:u w:val="single"/>
          <w:lang w:val="sq-AL"/>
        </w:rPr>
      </w:pPr>
    </w:p>
    <w:p w:rsidR="005B0DFE" w:rsidRPr="005B0DFE" w:rsidRDefault="005B0DFE" w:rsidP="00886B7F">
      <w:pPr>
        <w:tabs>
          <w:tab w:val="left" w:pos="1300"/>
        </w:tabs>
        <w:rPr>
          <w:lang w:val="sq-AL"/>
        </w:rPr>
      </w:pPr>
      <w:r w:rsidRPr="005B0DFE">
        <w:rPr>
          <w:lang w:val="sq-AL"/>
        </w:rPr>
        <w:t xml:space="preserve">Për më shumë rreth të hyrave mund të gjeni në aneksin </w:t>
      </w:r>
      <w:r w:rsidR="00E05276">
        <w:rPr>
          <w:lang w:val="sq-AL"/>
        </w:rPr>
        <w:t>5</w:t>
      </w:r>
      <w:r w:rsidRPr="005B0DFE">
        <w:rPr>
          <w:lang w:val="sq-AL"/>
        </w:rPr>
        <w:t>.</w:t>
      </w:r>
    </w:p>
    <w:p w:rsidR="00811DBF" w:rsidRDefault="00811DBF" w:rsidP="00E929D2">
      <w:pPr>
        <w:rPr>
          <w:b/>
          <w:lang w:val="sq-AL"/>
        </w:rPr>
      </w:pPr>
    </w:p>
    <w:p w:rsidR="00811DBF" w:rsidRDefault="00811DBF" w:rsidP="00E929D2">
      <w:pPr>
        <w:rPr>
          <w:b/>
          <w:lang w:val="sq-AL"/>
        </w:rPr>
      </w:pPr>
    </w:p>
    <w:p w:rsidR="00811DBF" w:rsidRDefault="00811DBF" w:rsidP="00E929D2">
      <w:pPr>
        <w:rPr>
          <w:b/>
          <w:lang w:val="sq-AL"/>
        </w:rPr>
      </w:pPr>
    </w:p>
    <w:p w:rsidR="00811DBF" w:rsidRDefault="00811DBF" w:rsidP="00E929D2">
      <w:pPr>
        <w:rPr>
          <w:b/>
          <w:lang w:val="sq-AL"/>
        </w:rPr>
      </w:pPr>
    </w:p>
    <w:p w:rsidR="00811DBF" w:rsidRDefault="00811DBF" w:rsidP="00E929D2">
      <w:pPr>
        <w:rPr>
          <w:b/>
          <w:lang w:val="sq-AL"/>
        </w:rPr>
      </w:pPr>
    </w:p>
    <w:p w:rsidR="00811DBF" w:rsidRDefault="00811DBF" w:rsidP="00E929D2">
      <w:pPr>
        <w:rPr>
          <w:b/>
          <w:lang w:val="sq-AL"/>
        </w:rPr>
      </w:pPr>
    </w:p>
    <w:p w:rsidR="00811DBF" w:rsidRDefault="00811DBF" w:rsidP="00E929D2">
      <w:pPr>
        <w:rPr>
          <w:b/>
          <w:lang w:val="sq-AL"/>
        </w:rPr>
      </w:pPr>
    </w:p>
    <w:p w:rsidR="00811DBF" w:rsidRDefault="00811DBF" w:rsidP="00E929D2">
      <w:pPr>
        <w:rPr>
          <w:b/>
          <w:lang w:val="sq-AL"/>
        </w:rPr>
      </w:pPr>
    </w:p>
    <w:p w:rsidR="00811DBF" w:rsidRDefault="00811DBF" w:rsidP="00E929D2">
      <w:pPr>
        <w:rPr>
          <w:b/>
          <w:lang w:val="sq-AL"/>
        </w:rPr>
      </w:pPr>
    </w:p>
    <w:p w:rsidR="00811DBF" w:rsidRDefault="00811DBF" w:rsidP="00E929D2">
      <w:pPr>
        <w:rPr>
          <w:b/>
          <w:lang w:val="sq-AL"/>
        </w:rPr>
      </w:pPr>
    </w:p>
    <w:p w:rsidR="00C74837" w:rsidRPr="005D4841" w:rsidRDefault="005D4841" w:rsidP="00E929D2">
      <w:pPr>
        <w:rPr>
          <w:b/>
          <w:lang w:val="sq-AL"/>
        </w:rPr>
      </w:pPr>
      <w:r w:rsidRPr="005D4841">
        <w:rPr>
          <w:b/>
          <w:lang w:val="sq-AL"/>
        </w:rPr>
        <w:t>Tabela 1</w:t>
      </w:r>
      <w:r>
        <w:rPr>
          <w:b/>
          <w:lang w:val="sq-AL"/>
        </w:rPr>
        <w:t>3</w:t>
      </w:r>
      <w:r w:rsidRPr="005D4841">
        <w:rPr>
          <w:b/>
          <w:lang w:val="sq-AL"/>
        </w:rPr>
        <w:t xml:space="preserve">. </w:t>
      </w:r>
      <w:r w:rsidR="00C74837" w:rsidRPr="005D4841">
        <w:rPr>
          <w:b/>
          <w:lang w:val="sq-AL"/>
        </w:rPr>
        <w:t>Grandët</w:t>
      </w:r>
      <w:r w:rsidR="00602A04" w:rsidRPr="005D4841">
        <w:rPr>
          <w:b/>
          <w:lang w:val="sq-AL"/>
        </w:rPr>
        <w:t xml:space="preserve"> e përcaktuara të donatorëve</w:t>
      </w:r>
    </w:p>
    <w:p w:rsidR="00512757" w:rsidRPr="00E04A74" w:rsidRDefault="00512757" w:rsidP="00E929D2">
      <w:pPr>
        <w:rPr>
          <w:b/>
          <w:color w:val="365F91"/>
          <w:u w:val="single"/>
          <w:lang w:val="sq-AL"/>
        </w:rPr>
      </w:pPr>
    </w:p>
    <w:bookmarkStart w:id="54" w:name="_MON_1545725323"/>
    <w:bookmarkEnd w:id="54"/>
    <w:p w:rsidR="00382685" w:rsidRPr="00E04A74" w:rsidRDefault="005763C3" w:rsidP="00E929D2">
      <w:pPr>
        <w:rPr>
          <w:lang w:val="sq-AL"/>
        </w:rPr>
      </w:pPr>
      <w:r w:rsidRPr="00E04A74">
        <w:rPr>
          <w:lang w:val="sq-AL"/>
        </w:rPr>
        <w:object w:dxaOrig="12302" w:dyaOrig="10230">
          <v:shape id="_x0000_i1032" type="#_x0000_t75" style="width:553.45pt;height:403.85pt" o:ole="">
            <v:imagedata r:id="rId38" o:title=""/>
          </v:shape>
          <o:OLEObject Type="Embed" ProgID="Excel.Sheet.8" ShapeID="_x0000_i1032" DrawAspect="Content" ObjectID="_1588589756" r:id="rId39"/>
        </w:object>
      </w:r>
    </w:p>
    <w:p w:rsidR="00AA245A" w:rsidRPr="00E04A74" w:rsidRDefault="00AA245A" w:rsidP="00382685">
      <w:pPr>
        <w:tabs>
          <w:tab w:val="left" w:pos="1840"/>
        </w:tabs>
        <w:rPr>
          <w:b/>
          <w:sz w:val="20"/>
          <w:u w:val="single"/>
          <w:lang w:val="sq-AL"/>
        </w:rPr>
      </w:pPr>
    </w:p>
    <w:p w:rsidR="00886B7F" w:rsidRDefault="00886B7F" w:rsidP="00382685">
      <w:pPr>
        <w:tabs>
          <w:tab w:val="left" w:pos="1080"/>
        </w:tabs>
        <w:rPr>
          <w:b/>
          <w:color w:val="365F91"/>
          <w:u w:val="single"/>
          <w:lang w:val="sq-AL"/>
        </w:rPr>
      </w:pPr>
    </w:p>
    <w:p w:rsidR="00811DBF" w:rsidRDefault="007F32B6" w:rsidP="001F0A36">
      <w:pPr>
        <w:pStyle w:val="ListParagraph"/>
        <w:numPr>
          <w:ilvl w:val="0"/>
          <w:numId w:val="7"/>
        </w:numPr>
        <w:tabs>
          <w:tab w:val="left" w:pos="1080"/>
        </w:tabs>
        <w:outlineLvl w:val="0"/>
        <w:rPr>
          <w:b/>
          <w:lang w:val="sq-AL"/>
        </w:rPr>
      </w:pPr>
      <w:bookmarkStart w:id="55" w:name="_Toc478025240"/>
      <w:r w:rsidRPr="007F32B6">
        <w:rPr>
          <w:b/>
          <w:lang w:val="sq-AL"/>
        </w:rPr>
        <w:lastRenderedPageBreak/>
        <w:t>NDARJET BUXHETORE TË KOMUNËS SË GJAKOVËS PER 2016</w:t>
      </w:r>
      <w:bookmarkEnd w:id="55"/>
    </w:p>
    <w:p w:rsidR="007F32B6" w:rsidRPr="007F32B6" w:rsidRDefault="007F32B6" w:rsidP="007F32B6">
      <w:pPr>
        <w:pStyle w:val="ListParagraph"/>
        <w:tabs>
          <w:tab w:val="left" w:pos="1080"/>
        </w:tabs>
        <w:rPr>
          <w:b/>
          <w:lang w:val="sq-AL"/>
        </w:rPr>
      </w:pPr>
    </w:p>
    <w:p w:rsidR="008A38A8" w:rsidRPr="005D4841" w:rsidRDefault="007D6238" w:rsidP="008A38A8">
      <w:pPr>
        <w:tabs>
          <w:tab w:val="left" w:pos="1080"/>
        </w:tabs>
        <w:rPr>
          <w:b/>
          <w:sz w:val="22"/>
          <w:lang w:val="sq-AL"/>
        </w:rPr>
      </w:pPr>
      <w:r>
        <w:rPr>
          <w:b/>
          <w:lang w:val="sq-AL"/>
        </w:rPr>
        <w:t>Tabela 14.</w:t>
      </w:r>
      <w:r w:rsidR="005D4841" w:rsidRPr="005D4841">
        <w:rPr>
          <w:b/>
          <w:lang w:val="sq-AL"/>
        </w:rPr>
        <w:t xml:space="preserve"> </w:t>
      </w:r>
      <w:r w:rsidR="008A38A8" w:rsidRPr="005D4841">
        <w:rPr>
          <w:b/>
          <w:lang w:val="sq-AL"/>
        </w:rPr>
        <w:t xml:space="preserve">Shpalosja e ndarjeve fillestare dhe finale të buxhetit </w:t>
      </w:r>
    </w:p>
    <w:p w:rsidR="008A38A8" w:rsidRPr="00E04A74" w:rsidRDefault="008A38A8" w:rsidP="008A38A8">
      <w:pPr>
        <w:tabs>
          <w:tab w:val="left" w:pos="1300"/>
        </w:tabs>
        <w:rPr>
          <w:sz w:val="32"/>
          <w:szCs w:val="32"/>
          <w:lang w:val="sq-AL"/>
        </w:rPr>
      </w:pPr>
    </w:p>
    <w:bookmarkStart w:id="56" w:name="_MON_1543317098"/>
    <w:bookmarkEnd w:id="56"/>
    <w:p w:rsidR="008A38A8" w:rsidRDefault="00632EF7" w:rsidP="008A38A8">
      <w:pPr>
        <w:rPr>
          <w:lang w:val="sq-AL"/>
        </w:rPr>
      </w:pPr>
      <w:r w:rsidRPr="00E04A74">
        <w:rPr>
          <w:lang w:val="sq-AL"/>
        </w:rPr>
        <w:object w:dxaOrig="19783" w:dyaOrig="8143">
          <v:shape id="_x0000_i1033" type="#_x0000_t75" style="width:707.5pt;height:381.9pt" o:ole="">
            <v:imagedata r:id="rId40" o:title=""/>
          </v:shape>
          <o:OLEObject Type="Embed" ProgID="Excel.Sheet.8" ShapeID="_x0000_i1033" DrawAspect="Content" ObjectID="_1588589757" r:id="rId41"/>
        </w:object>
      </w:r>
    </w:p>
    <w:p w:rsidR="007F32B6" w:rsidRPr="00E04A74" w:rsidRDefault="007F32B6" w:rsidP="008A38A8">
      <w:pPr>
        <w:rPr>
          <w:lang w:val="sq-AL"/>
        </w:rPr>
      </w:pPr>
    </w:p>
    <w:p w:rsidR="00096631" w:rsidRPr="007F32B6" w:rsidRDefault="007F32B6" w:rsidP="001F0A36">
      <w:pPr>
        <w:pStyle w:val="ListParagraph"/>
        <w:numPr>
          <w:ilvl w:val="0"/>
          <w:numId w:val="7"/>
        </w:numPr>
        <w:outlineLvl w:val="0"/>
        <w:rPr>
          <w:b/>
          <w:bCs/>
          <w:lang w:val="sq-AL"/>
        </w:rPr>
      </w:pPr>
      <w:bookmarkStart w:id="57" w:name="_Toc478025241"/>
      <w:r w:rsidRPr="007F32B6">
        <w:rPr>
          <w:b/>
          <w:bCs/>
          <w:lang w:val="sq-AL"/>
        </w:rPr>
        <w:lastRenderedPageBreak/>
        <w:t>RAPORTI I TË ARKETUESHMEVE DHE TË PAGUESHME</w:t>
      </w:r>
      <w:bookmarkEnd w:id="57"/>
    </w:p>
    <w:p w:rsidR="008A38A8" w:rsidRPr="00E04A74" w:rsidRDefault="008A38A8" w:rsidP="00096631">
      <w:pPr>
        <w:rPr>
          <w:b/>
          <w:bCs/>
          <w:color w:val="365F91"/>
          <w:sz w:val="28"/>
          <w:lang w:val="sq-AL"/>
        </w:rPr>
      </w:pPr>
    </w:p>
    <w:p w:rsidR="00136B02" w:rsidRPr="00053675" w:rsidRDefault="00053675" w:rsidP="0005776C">
      <w:pPr>
        <w:tabs>
          <w:tab w:val="left" w:pos="630"/>
        </w:tabs>
        <w:rPr>
          <w:b/>
          <w:lang w:val="sq-AL"/>
        </w:rPr>
      </w:pPr>
      <w:r w:rsidRPr="00053675">
        <w:rPr>
          <w:b/>
          <w:lang w:val="sq-AL"/>
        </w:rPr>
        <w:t>Tabela 1</w:t>
      </w:r>
      <w:r w:rsidR="007D6238">
        <w:rPr>
          <w:b/>
          <w:lang w:val="sq-AL"/>
        </w:rPr>
        <w:t>5</w:t>
      </w:r>
      <w:r w:rsidRPr="00053675">
        <w:rPr>
          <w:b/>
          <w:lang w:val="sq-AL"/>
        </w:rPr>
        <w:t xml:space="preserve">. </w:t>
      </w:r>
      <w:r w:rsidR="00096631" w:rsidRPr="00053675">
        <w:rPr>
          <w:b/>
          <w:lang w:val="sq-AL"/>
        </w:rPr>
        <w:t xml:space="preserve">Të </w:t>
      </w:r>
      <w:r w:rsidR="00C84ECA" w:rsidRPr="00053675">
        <w:rPr>
          <w:b/>
          <w:lang w:val="sq-AL"/>
        </w:rPr>
        <w:t>arketueshme</w:t>
      </w:r>
      <w:r w:rsidR="00096631" w:rsidRPr="00053675">
        <w:rPr>
          <w:b/>
          <w:lang w:val="sq-AL"/>
        </w:rPr>
        <w:t xml:space="preserve"> (zbatohet për organizatat që mbledhin të hyra) </w:t>
      </w:r>
    </w:p>
    <w:p w:rsidR="0005776C" w:rsidRPr="00E04A74" w:rsidRDefault="0005776C" w:rsidP="0005776C">
      <w:pPr>
        <w:tabs>
          <w:tab w:val="left" w:pos="630"/>
        </w:tabs>
        <w:rPr>
          <w:b/>
          <w:color w:val="365F91"/>
          <w:u w:val="single"/>
          <w:lang w:val="sq-AL"/>
        </w:rPr>
      </w:pPr>
    </w:p>
    <w:bookmarkStart w:id="58" w:name="_MON_1546158647"/>
    <w:bookmarkEnd w:id="58"/>
    <w:p w:rsidR="00096631" w:rsidRPr="00E04A74" w:rsidRDefault="00B505D0" w:rsidP="0005776C">
      <w:pPr>
        <w:tabs>
          <w:tab w:val="left" w:pos="900"/>
        </w:tabs>
        <w:ind w:left="720"/>
        <w:jc w:val="both"/>
        <w:rPr>
          <w:b/>
          <w:u w:val="single"/>
          <w:lang w:val="sq-AL"/>
        </w:rPr>
      </w:pPr>
      <w:r w:rsidRPr="00E04A74">
        <w:rPr>
          <w:b/>
          <w:u w:val="single"/>
          <w:lang w:val="sq-AL"/>
        </w:rPr>
        <w:object w:dxaOrig="11485" w:dyaOrig="2722">
          <v:shape id="_x0000_i1034" type="#_x0000_t75" style="width:573.5pt;height:124.6pt" o:ole="">
            <v:imagedata r:id="rId42" o:title=""/>
          </v:shape>
          <o:OLEObject Type="Embed" ProgID="Excel.Sheet.12" ShapeID="_x0000_i1034" DrawAspect="Content" ObjectID="_1588589758" r:id="rId43"/>
        </w:object>
      </w:r>
    </w:p>
    <w:p w:rsidR="00CA6025" w:rsidRPr="00E04A74" w:rsidRDefault="0005776C" w:rsidP="0005776C">
      <w:pPr>
        <w:tabs>
          <w:tab w:val="left" w:pos="1080"/>
        </w:tabs>
        <w:rPr>
          <w:b/>
          <w:sz w:val="20"/>
          <w:lang w:val="sq-AL"/>
        </w:rPr>
      </w:pPr>
      <w:r w:rsidRPr="00E04A74">
        <w:rPr>
          <w:b/>
          <w:sz w:val="20"/>
          <w:lang w:val="sq-AL"/>
        </w:rPr>
        <w:t xml:space="preserve">            </w:t>
      </w:r>
    </w:p>
    <w:p w:rsidR="005D4841" w:rsidRDefault="0005776C" w:rsidP="007C4F81">
      <w:pPr>
        <w:tabs>
          <w:tab w:val="left" w:pos="1080"/>
        </w:tabs>
        <w:rPr>
          <w:b/>
          <w:bCs/>
          <w:color w:val="365F91"/>
          <w:u w:val="single"/>
          <w:lang w:val="sq-AL"/>
        </w:rPr>
      </w:pPr>
      <w:r w:rsidRPr="00E04A74">
        <w:rPr>
          <w:b/>
          <w:sz w:val="20"/>
          <w:lang w:val="sq-AL"/>
        </w:rPr>
        <w:t xml:space="preserve">  </w:t>
      </w:r>
    </w:p>
    <w:p w:rsidR="00CA6025" w:rsidRPr="005D4841" w:rsidRDefault="005D4841" w:rsidP="0036196F">
      <w:pPr>
        <w:rPr>
          <w:b/>
          <w:bCs/>
          <w:lang w:val="sq-AL"/>
        </w:rPr>
      </w:pPr>
      <w:r w:rsidRPr="005D4841">
        <w:rPr>
          <w:b/>
          <w:bCs/>
          <w:lang w:val="sq-AL"/>
        </w:rPr>
        <w:t>Tabela 1</w:t>
      </w:r>
      <w:r w:rsidR="007D6238">
        <w:rPr>
          <w:b/>
          <w:bCs/>
          <w:lang w:val="sq-AL"/>
        </w:rPr>
        <w:t>6</w:t>
      </w:r>
      <w:r w:rsidRPr="005D4841">
        <w:rPr>
          <w:b/>
          <w:bCs/>
          <w:lang w:val="sq-AL"/>
        </w:rPr>
        <w:t xml:space="preserve">. </w:t>
      </w:r>
      <w:r w:rsidR="00096631" w:rsidRPr="005D4841">
        <w:rPr>
          <w:b/>
          <w:bCs/>
          <w:lang w:val="sq-AL"/>
        </w:rPr>
        <w:t>Raport për detyrimet (faturat) e papaguara</w:t>
      </w:r>
    </w:p>
    <w:bookmarkStart w:id="59" w:name="_MON_1545725582"/>
    <w:bookmarkEnd w:id="59"/>
    <w:p w:rsidR="00C72A14" w:rsidRPr="00E04A74" w:rsidRDefault="004D1387" w:rsidP="00E9316E">
      <w:pPr>
        <w:ind w:left="720"/>
        <w:rPr>
          <w:lang w:val="sq-AL"/>
        </w:rPr>
      </w:pPr>
      <w:r w:rsidRPr="00E04A74">
        <w:rPr>
          <w:lang w:val="sq-AL"/>
        </w:rPr>
        <w:object w:dxaOrig="11640" w:dyaOrig="2475">
          <v:shape id="_x0000_i1035" type="#_x0000_t75" style="width:572.85pt;height:95.8pt" o:ole="">
            <v:imagedata r:id="rId44" o:title=""/>
          </v:shape>
          <o:OLEObject Type="Embed" ProgID="Excel.Sheet.8" ShapeID="_x0000_i1035" DrawAspect="Content" ObjectID="_1588589759" r:id="rId45"/>
        </w:object>
      </w:r>
    </w:p>
    <w:p w:rsidR="00811DBF" w:rsidRDefault="0005776C" w:rsidP="00C74837">
      <w:pPr>
        <w:tabs>
          <w:tab w:val="left" w:pos="1300"/>
        </w:tabs>
        <w:rPr>
          <w:b/>
          <w:i/>
          <w:sz w:val="20"/>
          <w:szCs w:val="20"/>
          <w:lang w:val="sq-AL"/>
        </w:rPr>
      </w:pPr>
      <w:r w:rsidRPr="00E04A74">
        <w:rPr>
          <w:b/>
          <w:i/>
          <w:sz w:val="20"/>
          <w:szCs w:val="20"/>
          <w:lang w:val="sq-AL"/>
        </w:rPr>
        <w:t xml:space="preserve">             </w:t>
      </w:r>
    </w:p>
    <w:p w:rsidR="00811DBF" w:rsidRPr="007C4F81" w:rsidRDefault="007C4F81" w:rsidP="00C74837">
      <w:pPr>
        <w:tabs>
          <w:tab w:val="left" w:pos="1300"/>
        </w:tabs>
        <w:rPr>
          <w:i/>
          <w:sz w:val="20"/>
          <w:szCs w:val="20"/>
          <w:lang w:val="sq-AL"/>
        </w:rPr>
      </w:pPr>
      <w:r w:rsidRPr="007C4F81">
        <w:rPr>
          <w:bCs/>
          <w:lang w:val="sq-AL"/>
        </w:rPr>
        <w:t>Qeveria komunale e Gjakovës me rastin e marrjes së detyrës në fillim të vitit 2014 ka trashëguar një borxh të evidentuar jashtëzakonisht të lartë në vlerë prej 5.582.270,39€, prej të cilave një pjesë është paguar me procedurë të rregullt dhe një pjesë tjetër janë tërhequr nga thesari dhe përmbaruesit privat. Me qenë se kemi tërheqje të njëanshme të mjeteve, shpesh kemi qenë në situatën që mjete të cilat kanë qenë të zotuara për projekte kapitale në vijim dhe në këtë mënyrë me përfundimin e këtyre projekteve iu kemi ngelur borxh OE</w:t>
      </w:r>
    </w:p>
    <w:p w:rsidR="00811DBF" w:rsidRDefault="00811DBF" w:rsidP="00C74837">
      <w:pPr>
        <w:tabs>
          <w:tab w:val="left" w:pos="1300"/>
        </w:tabs>
        <w:rPr>
          <w:b/>
          <w:i/>
          <w:sz w:val="20"/>
          <w:szCs w:val="20"/>
          <w:lang w:val="sq-AL"/>
        </w:rPr>
      </w:pPr>
    </w:p>
    <w:p w:rsidR="007C4F81" w:rsidRDefault="007C4F81" w:rsidP="00C74837">
      <w:pPr>
        <w:tabs>
          <w:tab w:val="left" w:pos="1300"/>
        </w:tabs>
        <w:rPr>
          <w:b/>
          <w:i/>
          <w:sz w:val="20"/>
          <w:szCs w:val="20"/>
          <w:lang w:val="sq-AL"/>
        </w:rPr>
      </w:pPr>
    </w:p>
    <w:p w:rsidR="001A68B9" w:rsidRPr="00E05276" w:rsidRDefault="0005776C" w:rsidP="00C74837">
      <w:pPr>
        <w:tabs>
          <w:tab w:val="left" w:pos="1300"/>
        </w:tabs>
        <w:rPr>
          <w:sz w:val="32"/>
          <w:lang w:val="sq-AL"/>
        </w:rPr>
      </w:pPr>
      <w:r w:rsidRPr="00E05276">
        <w:rPr>
          <w:szCs w:val="20"/>
          <w:lang w:val="sq-AL"/>
        </w:rPr>
        <w:t xml:space="preserve"> </w:t>
      </w:r>
      <w:r w:rsidR="00811DBF" w:rsidRPr="00E05276">
        <w:rPr>
          <w:szCs w:val="20"/>
          <w:lang w:val="sq-AL"/>
        </w:rPr>
        <w:t>Shpalosja e obligimeve (detyrimeve) të komunës është bërë në aneksin</w:t>
      </w:r>
      <w:r w:rsidR="00E05276" w:rsidRPr="00E05276">
        <w:rPr>
          <w:szCs w:val="20"/>
          <w:lang w:val="sq-AL"/>
        </w:rPr>
        <w:t xml:space="preserve"> </w:t>
      </w:r>
      <w:r w:rsidR="00E05276">
        <w:rPr>
          <w:szCs w:val="20"/>
          <w:lang w:val="sq-AL"/>
        </w:rPr>
        <w:t>6.</w:t>
      </w:r>
    </w:p>
    <w:p w:rsidR="00325804" w:rsidRDefault="0005776C" w:rsidP="00096631">
      <w:pPr>
        <w:rPr>
          <w:b/>
          <w:bCs/>
          <w:color w:val="365F91"/>
          <w:sz w:val="28"/>
          <w:lang w:val="sq-AL"/>
        </w:rPr>
      </w:pPr>
      <w:r w:rsidRPr="00E04A74">
        <w:rPr>
          <w:b/>
          <w:bCs/>
          <w:color w:val="365F91"/>
          <w:sz w:val="28"/>
          <w:lang w:val="sq-AL"/>
        </w:rPr>
        <w:t xml:space="preserve">         </w:t>
      </w:r>
    </w:p>
    <w:p w:rsidR="00811DBF" w:rsidRDefault="00811DBF" w:rsidP="00096631">
      <w:pPr>
        <w:rPr>
          <w:b/>
          <w:bCs/>
          <w:color w:val="365F91"/>
          <w:sz w:val="28"/>
          <w:lang w:val="sq-AL"/>
        </w:rPr>
      </w:pPr>
    </w:p>
    <w:p w:rsidR="005D4841" w:rsidRDefault="005D4841" w:rsidP="00096631">
      <w:pPr>
        <w:rPr>
          <w:b/>
          <w:bCs/>
          <w:color w:val="365F91"/>
          <w:sz w:val="28"/>
          <w:lang w:val="sq-AL"/>
        </w:rPr>
      </w:pPr>
    </w:p>
    <w:p w:rsidR="005D4841" w:rsidRDefault="005D4841" w:rsidP="00096631">
      <w:pPr>
        <w:rPr>
          <w:b/>
          <w:bCs/>
          <w:color w:val="365F91"/>
          <w:sz w:val="28"/>
          <w:lang w:val="sq-AL"/>
        </w:rPr>
      </w:pPr>
    </w:p>
    <w:p w:rsidR="00FE4451" w:rsidRPr="005D4841" w:rsidRDefault="005D4841" w:rsidP="00096631">
      <w:pPr>
        <w:rPr>
          <w:b/>
          <w:bCs/>
          <w:lang w:val="sq-AL"/>
        </w:rPr>
      </w:pPr>
      <w:r w:rsidRPr="005D4841">
        <w:rPr>
          <w:b/>
          <w:bCs/>
          <w:lang w:val="sq-AL"/>
        </w:rPr>
        <w:t>Tabela 1</w:t>
      </w:r>
      <w:r w:rsidR="005C4612">
        <w:rPr>
          <w:b/>
          <w:bCs/>
          <w:lang w:val="sq-AL"/>
        </w:rPr>
        <w:t>7</w:t>
      </w:r>
      <w:r w:rsidRPr="005D4841">
        <w:rPr>
          <w:b/>
          <w:bCs/>
          <w:lang w:val="sq-AL"/>
        </w:rPr>
        <w:t xml:space="preserve">. </w:t>
      </w:r>
      <w:r w:rsidR="00FE4451" w:rsidRPr="005D4841">
        <w:rPr>
          <w:b/>
          <w:bCs/>
          <w:lang w:val="sq-AL"/>
        </w:rPr>
        <w:t xml:space="preserve"> Detyrimet kontingjente </w:t>
      </w:r>
    </w:p>
    <w:p w:rsidR="0017495A" w:rsidRPr="00E04A74" w:rsidRDefault="0017495A" w:rsidP="00096631">
      <w:pPr>
        <w:rPr>
          <w:b/>
          <w:bCs/>
          <w:color w:val="365F91"/>
          <w:sz w:val="28"/>
          <w:lang w:val="sq-AL"/>
        </w:rPr>
      </w:pPr>
    </w:p>
    <w:bookmarkStart w:id="60" w:name="_MON_1545726977"/>
    <w:bookmarkEnd w:id="60"/>
    <w:p w:rsidR="00FE4451" w:rsidRPr="00E04A74" w:rsidRDefault="006626DB" w:rsidP="00FE4451">
      <w:pPr>
        <w:tabs>
          <w:tab w:val="left" w:pos="1080"/>
        </w:tabs>
        <w:ind w:left="720"/>
        <w:rPr>
          <w:b/>
          <w:bCs/>
          <w:u w:val="single"/>
          <w:lang w:val="sq-AL"/>
        </w:rPr>
      </w:pPr>
      <w:r w:rsidRPr="00E04A74">
        <w:rPr>
          <w:lang w:val="sq-AL"/>
        </w:rPr>
        <w:object w:dxaOrig="12125" w:dyaOrig="8880">
          <v:shape id="_x0000_i1036" type="#_x0000_t75" style="width:572.85pt;height:373.15pt" o:ole="">
            <v:imagedata r:id="rId46" o:title=""/>
          </v:shape>
          <o:OLEObject Type="Embed" ProgID="Excel.Sheet.8" ShapeID="_x0000_i1036" DrawAspect="Content" ObjectID="_1588589760" r:id="rId47"/>
        </w:object>
      </w:r>
    </w:p>
    <w:p w:rsidR="00CA6025" w:rsidRPr="00E04A74" w:rsidRDefault="0005776C" w:rsidP="005103EB">
      <w:pPr>
        <w:tabs>
          <w:tab w:val="left" w:pos="1080"/>
        </w:tabs>
        <w:rPr>
          <w:b/>
          <w:sz w:val="20"/>
          <w:lang w:val="sq-AL"/>
        </w:rPr>
      </w:pPr>
      <w:r w:rsidRPr="00E04A74">
        <w:rPr>
          <w:b/>
          <w:sz w:val="20"/>
          <w:lang w:val="sq-AL"/>
        </w:rPr>
        <w:t xml:space="preserve">              </w:t>
      </w:r>
    </w:p>
    <w:p w:rsidR="00811DBF" w:rsidRDefault="00811DBF" w:rsidP="006651A7">
      <w:pPr>
        <w:rPr>
          <w:b/>
          <w:bCs/>
          <w:color w:val="365F91"/>
          <w:sz w:val="28"/>
          <w:lang w:val="sq-AL"/>
        </w:rPr>
      </w:pPr>
    </w:p>
    <w:p w:rsidR="0029292C" w:rsidRDefault="0029292C" w:rsidP="006651A7">
      <w:pPr>
        <w:rPr>
          <w:b/>
          <w:bCs/>
          <w:color w:val="365F91"/>
          <w:sz w:val="28"/>
          <w:lang w:val="sq-AL"/>
        </w:rPr>
      </w:pPr>
    </w:p>
    <w:p w:rsidR="00C74837" w:rsidRDefault="001A0400" w:rsidP="006651A7">
      <w:pPr>
        <w:rPr>
          <w:b/>
          <w:bCs/>
          <w:color w:val="365F91"/>
          <w:sz w:val="28"/>
          <w:lang w:val="sq-AL"/>
        </w:rPr>
      </w:pPr>
      <w:r w:rsidRPr="00E04A74">
        <w:rPr>
          <w:b/>
          <w:bCs/>
          <w:color w:val="365F91"/>
          <w:sz w:val="28"/>
          <w:lang w:val="sq-AL"/>
        </w:rPr>
        <w:lastRenderedPageBreak/>
        <w:t xml:space="preserve">    </w:t>
      </w:r>
    </w:p>
    <w:p w:rsidR="006651A7" w:rsidRPr="007F32B6" w:rsidRDefault="007F32B6" w:rsidP="001F0A36">
      <w:pPr>
        <w:pStyle w:val="ListParagraph"/>
        <w:numPr>
          <w:ilvl w:val="0"/>
          <w:numId w:val="7"/>
        </w:numPr>
        <w:outlineLvl w:val="0"/>
        <w:rPr>
          <w:b/>
          <w:bCs/>
          <w:lang w:val="sq-AL"/>
        </w:rPr>
      </w:pPr>
      <w:bookmarkStart w:id="61" w:name="_Toc478025242"/>
      <w:r w:rsidRPr="007F32B6">
        <w:rPr>
          <w:b/>
          <w:bCs/>
          <w:lang w:val="sq-AL"/>
        </w:rPr>
        <w:t>RAPORT PËR PASURINË JO FINANCIARE</w:t>
      </w:r>
      <w:bookmarkEnd w:id="61"/>
      <w:r w:rsidRPr="007F32B6">
        <w:rPr>
          <w:b/>
          <w:bCs/>
          <w:lang w:val="sq-AL"/>
        </w:rPr>
        <w:t xml:space="preserve"> </w:t>
      </w:r>
    </w:p>
    <w:p w:rsidR="00E73F49" w:rsidRDefault="00E73F49" w:rsidP="00E73F49">
      <w:pPr>
        <w:tabs>
          <w:tab w:val="left" w:pos="1080"/>
        </w:tabs>
        <w:jc w:val="both"/>
        <w:rPr>
          <w:b/>
          <w:bCs/>
          <w:lang w:val="sq-AL"/>
        </w:rPr>
      </w:pPr>
    </w:p>
    <w:p w:rsidR="00E73F49" w:rsidRPr="00E73F49" w:rsidRDefault="00E73F49" w:rsidP="00E73F49">
      <w:pPr>
        <w:tabs>
          <w:tab w:val="left" w:pos="1080"/>
        </w:tabs>
        <w:jc w:val="both"/>
        <w:rPr>
          <w:bCs/>
          <w:lang w:val="sq-AL"/>
        </w:rPr>
      </w:pPr>
      <w:r w:rsidRPr="00E73F49">
        <w:rPr>
          <w:bCs/>
          <w:lang w:val="sq-AL"/>
        </w:rPr>
        <w:t>Pasurive jo-financiare kapitale (me vlerë mbi 1.000 € dhe nën  1.000€) në posedim të komunës së Gjakovës.</w:t>
      </w:r>
    </w:p>
    <w:p w:rsidR="00E73F49" w:rsidRDefault="00E73F49" w:rsidP="00031D43">
      <w:pPr>
        <w:tabs>
          <w:tab w:val="left" w:pos="1080"/>
        </w:tabs>
        <w:rPr>
          <w:b/>
          <w:lang w:val="sq-AL"/>
        </w:rPr>
      </w:pPr>
    </w:p>
    <w:p w:rsidR="00A67738" w:rsidRDefault="001A0400" w:rsidP="00031D43">
      <w:pPr>
        <w:tabs>
          <w:tab w:val="left" w:pos="1080"/>
        </w:tabs>
        <w:rPr>
          <w:b/>
          <w:lang w:val="sq-AL"/>
        </w:rPr>
      </w:pPr>
      <w:r w:rsidRPr="00053675">
        <w:rPr>
          <w:b/>
          <w:lang w:val="sq-AL"/>
        </w:rPr>
        <w:t xml:space="preserve">            </w:t>
      </w:r>
      <w:r w:rsidR="00A67738" w:rsidRPr="00053675">
        <w:rPr>
          <w:b/>
          <w:lang w:val="sq-AL"/>
        </w:rPr>
        <w:t xml:space="preserve"> </w:t>
      </w:r>
      <w:r w:rsidR="00053675" w:rsidRPr="00053675">
        <w:rPr>
          <w:b/>
          <w:lang w:val="sq-AL"/>
        </w:rPr>
        <w:t>Tabela 1</w:t>
      </w:r>
      <w:r w:rsidR="005C4612">
        <w:rPr>
          <w:b/>
          <w:lang w:val="sq-AL"/>
        </w:rPr>
        <w:t>8</w:t>
      </w:r>
      <w:r w:rsidR="00053675" w:rsidRPr="00053675">
        <w:rPr>
          <w:b/>
          <w:lang w:val="sq-AL"/>
        </w:rPr>
        <w:t xml:space="preserve">.  </w:t>
      </w:r>
      <w:r w:rsidR="00A67738" w:rsidRPr="00053675">
        <w:rPr>
          <w:b/>
          <w:lang w:val="sq-AL"/>
        </w:rPr>
        <w:t>Pasurit</w:t>
      </w:r>
      <w:r w:rsidRPr="00053675">
        <w:rPr>
          <w:b/>
          <w:lang w:val="sq-AL"/>
        </w:rPr>
        <w:t>ë</w:t>
      </w:r>
      <w:r w:rsidR="00A67738" w:rsidRPr="00053675">
        <w:rPr>
          <w:b/>
          <w:lang w:val="sq-AL"/>
        </w:rPr>
        <w:t xml:space="preserve"> </w:t>
      </w:r>
      <w:r w:rsidR="00E9316E" w:rsidRPr="00053675">
        <w:rPr>
          <w:b/>
          <w:lang w:val="sq-AL"/>
        </w:rPr>
        <w:t>kapitale (me vlerë mbi 1000 Euro)</w:t>
      </w:r>
    </w:p>
    <w:p w:rsidR="00E05276" w:rsidRPr="00E04A74" w:rsidRDefault="00E05276" w:rsidP="00031D43">
      <w:pPr>
        <w:tabs>
          <w:tab w:val="left" w:pos="1080"/>
        </w:tabs>
        <w:rPr>
          <w:b/>
          <w:color w:val="365F91"/>
          <w:u w:val="single"/>
          <w:lang w:val="sq-AL"/>
        </w:rPr>
      </w:pPr>
    </w:p>
    <w:p w:rsidR="001A68B9" w:rsidRPr="00E04A74" w:rsidRDefault="00C81C54" w:rsidP="001A0400">
      <w:pPr>
        <w:ind w:left="720"/>
        <w:rPr>
          <w:lang w:val="sq-AL"/>
        </w:rPr>
      </w:pPr>
      <w:r>
        <w:rPr>
          <w:noProof/>
        </w:rPr>
        <w:pict>
          <v:shape id="_x0000_s1148" type="#_x0000_t75" style="position:absolute;left:0;text-align:left;margin-left:0;margin-top:.65pt;width:570.85pt;height:136.8pt;z-index:251675648;mso-position-horizontal:left;mso-position-horizontal-relative:text;mso-position-vertical-relative:text">
            <v:imagedata r:id="rId48" o:title=""/>
            <w10:wrap type="square" side="right"/>
          </v:shape>
          <o:OLEObject Type="Embed" ProgID="Excel.Sheet.8" ShapeID="_x0000_s1148" DrawAspect="Content" ObjectID="_1588589774" r:id="rId49"/>
        </w:pict>
      </w:r>
      <w:r w:rsidR="00AF2176" w:rsidRPr="00E04A74">
        <w:rPr>
          <w:lang w:val="sq-AL"/>
        </w:rPr>
        <w:br w:type="textWrapping" w:clear="all"/>
      </w:r>
    </w:p>
    <w:p w:rsidR="008C5199" w:rsidRPr="00E04A74" w:rsidRDefault="008C5199" w:rsidP="00A67738">
      <w:pPr>
        <w:pStyle w:val="ListParagraph"/>
        <w:tabs>
          <w:tab w:val="left" w:pos="1300"/>
        </w:tabs>
        <w:rPr>
          <w:b/>
          <w:i/>
          <w:sz w:val="20"/>
          <w:szCs w:val="20"/>
          <w:u w:val="single"/>
          <w:lang w:val="sq-AL"/>
        </w:rPr>
      </w:pPr>
    </w:p>
    <w:p w:rsidR="00304581" w:rsidRPr="00E04A74" w:rsidRDefault="001A0400" w:rsidP="00A67738">
      <w:pPr>
        <w:tabs>
          <w:tab w:val="left" w:pos="1080"/>
        </w:tabs>
        <w:rPr>
          <w:b/>
          <w:color w:val="365F91"/>
          <w:lang w:val="sq-AL"/>
        </w:rPr>
      </w:pPr>
      <w:r w:rsidRPr="00E04A74">
        <w:rPr>
          <w:b/>
          <w:color w:val="365F91"/>
          <w:u w:val="single"/>
          <w:lang w:val="sq-AL"/>
        </w:rPr>
        <w:t xml:space="preserve"> </w:t>
      </w:r>
      <w:r w:rsidRPr="00E04A74">
        <w:rPr>
          <w:b/>
          <w:color w:val="365F91"/>
          <w:lang w:val="sq-AL"/>
        </w:rPr>
        <w:t xml:space="preserve">           </w:t>
      </w:r>
    </w:p>
    <w:p w:rsidR="00A67738" w:rsidRPr="00053675" w:rsidRDefault="00304581" w:rsidP="00A67738">
      <w:pPr>
        <w:tabs>
          <w:tab w:val="left" w:pos="1080"/>
        </w:tabs>
        <w:rPr>
          <w:b/>
          <w:color w:val="365F91"/>
          <w:lang w:val="sq-AL"/>
        </w:rPr>
      </w:pPr>
      <w:r w:rsidRPr="00E04A74">
        <w:rPr>
          <w:b/>
          <w:color w:val="365F91"/>
          <w:lang w:val="sq-AL"/>
        </w:rPr>
        <w:t xml:space="preserve">            </w:t>
      </w:r>
      <w:r w:rsidR="00053675" w:rsidRPr="00053675">
        <w:rPr>
          <w:b/>
          <w:lang w:val="sq-AL"/>
        </w:rPr>
        <w:t xml:space="preserve">Tabela </w:t>
      </w:r>
      <w:r w:rsidR="005C4612">
        <w:rPr>
          <w:b/>
          <w:lang w:val="sq-AL"/>
        </w:rPr>
        <w:t>19</w:t>
      </w:r>
      <w:r w:rsidR="00053675" w:rsidRPr="00053675">
        <w:rPr>
          <w:b/>
          <w:lang w:val="sq-AL"/>
        </w:rPr>
        <w:t xml:space="preserve">. </w:t>
      </w:r>
      <w:r w:rsidR="00A67738" w:rsidRPr="00053675">
        <w:rPr>
          <w:b/>
          <w:lang w:val="sq-AL"/>
        </w:rPr>
        <w:t xml:space="preserve">  Pasurit</w:t>
      </w:r>
      <w:r w:rsidR="001A0400" w:rsidRPr="00053675">
        <w:rPr>
          <w:b/>
          <w:lang w:val="sq-AL"/>
        </w:rPr>
        <w:t>ë</w:t>
      </w:r>
      <w:r w:rsidR="00A67738" w:rsidRPr="00053675">
        <w:rPr>
          <w:b/>
          <w:lang w:val="sq-AL"/>
        </w:rPr>
        <w:t xml:space="preserve"> jo kapitale (me vlerë nën 1000 Euro)</w:t>
      </w:r>
    </w:p>
    <w:p w:rsidR="00952024" w:rsidRPr="00E04A74" w:rsidRDefault="00952024" w:rsidP="00952024">
      <w:pPr>
        <w:rPr>
          <w:lang w:val="sq-AL"/>
        </w:rPr>
      </w:pPr>
    </w:p>
    <w:p w:rsidR="001A68B9" w:rsidRPr="00E04A74" w:rsidRDefault="00E9316E" w:rsidP="001A0400">
      <w:pPr>
        <w:ind w:left="-270" w:firstLine="450"/>
        <w:rPr>
          <w:lang w:val="sq-AL"/>
        </w:rPr>
      </w:pPr>
      <w:r w:rsidRPr="00E04A74">
        <w:rPr>
          <w:lang w:val="sq-AL"/>
        </w:rPr>
        <w:tab/>
      </w:r>
      <w:bookmarkStart w:id="62" w:name="_MON_1545726045"/>
      <w:bookmarkEnd w:id="62"/>
      <w:r w:rsidR="006626DB" w:rsidRPr="00E04A74">
        <w:rPr>
          <w:lang w:val="sq-AL"/>
        </w:rPr>
        <w:object w:dxaOrig="8545" w:dyaOrig="1560">
          <v:shape id="_x0000_i1037" type="#_x0000_t75" style="width:567.85pt;height:87.65pt" o:ole="">
            <v:imagedata r:id="rId50" o:title=""/>
          </v:shape>
          <o:OLEObject Type="Embed" ProgID="Excel.Sheet.8" ShapeID="_x0000_i1037" DrawAspect="Content" ObjectID="_1588589761" r:id="rId51"/>
        </w:object>
      </w:r>
      <w:r w:rsidRPr="00E04A74">
        <w:rPr>
          <w:lang w:val="sq-AL"/>
        </w:rPr>
        <w:tab/>
      </w:r>
    </w:p>
    <w:p w:rsidR="004C05CD" w:rsidRPr="00E04A74" w:rsidRDefault="004C05CD" w:rsidP="001A0400">
      <w:pPr>
        <w:pStyle w:val="ListParagraph"/>
        <w:tabs>
          <w:tab w:val="left" w:pos="1300"/>
        </w:tabs>
        <w:rPr>
          <w:sz w:val="20"/>
          <w:szCs w:val="20"/>
          <w:lang w:val="sq-AL"/>
        </w:rPr>
      </w:pPr>
    </w:p>
    <w:p w:rsidR="00B00922" w:rsidRPr="00E04A74" w:rsidRDefault="001A0400" w:rsidP="00811DBF">
      <w:pPr>
        <w:pStyle w:val="ListParagraph"/>
        <w:tabs>
          <w:tab w:val="left" w:pos="1300"/>
        </w:tabs>
        <w:rPr>
          <w:lang w:val="sq-AL"/>
        </w:rPr>
      </w:pPr>
      <w:r w:rsidRPr="00E04A74">
        <w:rPr>
          <w:sz w:val="20"/>
          <w:szCs w:val="20"/>
          <w:lang w:val="sq-AL"/>
        </w:rPr>
        <w:t xml:space="preserve"> </w:t>
      </w:r>
      <w:r w:rsidR="00871478" w:rsidRPr="00053675">
        <w:rPr>
          <w:b/>
          <w:lang w:val="sq-AL"/>
        </w:rPr>
        <w:t xml:space="preserve">    </w:t>
      </w:r>
      <w:r w:rsidR="00304581" w:rsidRPr="00053675">
        <w:rPr>
          <w:b/>
          <w:lang w:val="sq-AL"/>
        </w:rPr>
        <w:t xml:space="preserve"> </w:t>
      </w:r>
      <w:r w:rsidR="00871478" w:rsidRPr="00053675">
        <w:rPr>
          <w:b/>
          <w:lang w:val="sq-AL"/>
        </w:rPr>
        <w:t xml:space="preserve">          </w:t>
      </w:r>
      <w:r w:rsidR="00053675" w:rsidRPr="00053675">
        <w:rPr>
          <w:b/>
          <w:lang w:val="sq-AL"/>
        </w:rPr>
        <w:t>Tabela 2</w:t>
      </w:r>
      <w:r w:rsidR="005C4612">
        <w:rPr>
          <w:b/>
          <w:lang w:val="sq-AL"/>
        </w:rPr>
        <w:t>0</w:t>
      </w:r>
      <w:r w:rsidR="00053675" w:rsidRPr="00053675">
        <w:rPr>
          <w:b/>
          <w:lang w:val="sq-AL"/>
        </w:rPr>
        <w:t>.</w:t>
      </w:r>
      <w:r w:rsidR="00B00922" w:rsidRPr="00053675">
        <w:rPr>
          <w:b/>
          <w:lang w:val="sq-AL"/>
        </w:rPr>
        <w:t xml:space="preserve">  Stoqet</w:t>
      </w:r>
    </w:p>
    <w:p w:rsidR="00952024" w:rsidRPr="00E04A74" w:rsidRDefault="00952024" w:rsidP="00952024">
      <w:pPr>
        <w:ind w:firstLine="720"/>
        <w:rPr>
          <w:b/>
          <w:lang w:val="sq-AL"/>
        </w:rPr>
      </w:pPr>
    </w:p>
    <w:p w:rsidR="00197B8E" w:rsidRPr="001F0A36" w:rsidRDefault="00C81C54" w:rsidP="001F0A36">
      <w:pPr>
        <w:pStyle w:val="Heading1"/>
        <w:rPr>
          <w:bCs/>
          <w:color w:val="365F91"/>
          <w:lang w:val="sq-AL"/>
        </w:rPr>
      </w:pPr>
      <w:bookmarkStart w:id="63" w:name="_Toc478025243"/>
      <w:r>
        <w:rPr>
          <w:noProof/>
        </w:rPr>
        <w:pict>
          <v:shape id="_x0000_s1203" type="#_x0000_t75" style="position:absolute;margin-left:0;margin-top:.55pt;width:549.65pt;height:91.9pt;z-index:251678720;mso-position-horizontal:left;mso-position-horizontal-relative:text;mso-position-vertical-relative:text">
            <v:imagedata r:id="rId52" o:title=""/>
            <w10:wrap type="square" side="right"/>
          </v:shape>
          <o:OLEObject Type="Embed" ProgID="Excel.Sheet.8" ShapeID="_x0000_s1203" DrawAspect="Content" ObjectID="_1588589775" r:id="rId53"/>
        </w:pict>
      </w:r>
      <w:r w:rsidR="00AC16C6" w:rsidRPr="00E04A74">
        <w:rPr>
          <w:b w:val="0"/>
          <w:bCs/>
          <w:color w:val="365F91"/>
          <w:sz w:val="20"/>
          <w:lang w:val="sq-AL"/>
        </w:rPr>
        <w:br w:type="textWrapping" w:clear="all"/>
      </w:r>
      <w:r w:rsidR="007F32B6" w:rsidRPr="001F0A36">
        <w:rPr>
          <w:bCs/>
          <w:sz w:val="24"/>
          <w:lang w:val="sq-AL"/>
        </w:rPr>
        <w:lastRenderedPageBreak/>
        <w:t>8. AVANCET E HAPURA</w:t>
      </w:r>
      <w:bookmarkEnd w:id="63"/>
    </w:p>
    <w:p w:rsidR="007F32B6" w:rsidRPr="007F32B6" w:rsidRDefault="007F32B6" w:rsidP="00811DBF">
      <w:pPr>
        <w:ind w:left="810"/>
        <w:rPr>
          <w:b/>
          <w:bCs/>
          <w:color w:val="365F91"/>
          <w:lang w:val="sq-AL"/>
        </w:rPr>
      </w:pPr>
    </w:p>
    <w:p w:rsidR="00442791" w:rsidRPr="00E04A74" w:rsidRDefault="00304581" w:rsidP="00C11883">
      <w:pPr>
        <w:rPr>
          <w:b/>
          <w:bCs/>
          <w:color w:val="365F91"/>
          <w:sz w:val="28"/>
          <w:lang w:val="sq-AL"/>
        </w:rPr>
      </w:pPr>
      <w:r w:rsidRPr="00E04A74">
        <w:rPr>
          <w:b/>
          <w:bCs/>
          <w:color w:val="365F91"/>
          <w:sz w:val="28"/>
          <w:lang w:val="sq-AL"/>
        </w:rPr>
        <w:t xml:space="preserve">          </w:t>
      </w:r>
      <w:r w:rsidR="00053675" w:rsidRPr="00053675">
        <w:rPr>
          <w:b/>
          <w:bCs/>
          <w:lang w:val="sq-AL"/>
        </w:rPr>
        <w:t>Tabela 2</w:t>
      </w:r>
      <w:r w:rsidR="005C4612">
        <w:rPr>
          <w:b/>
          <w:bCs/>
          <w:lang w:val="sq-AL"/>
        </w:rPr>
        <w:t>1</w:t>
      </w:r>
      <w:r w:rsidR="00053675" w:rsidRPr="00053675">
        <w:rPr>
          <w:b/>
          <w:bCs/>
          <w:lang w:val="sq-AL"/>
        </w:rPr>
        <w:t xml:space="preserve">. </w:t>
      </w:r>
      <w:r w:rsidR="00892B49" w:rsidRPr="00053675">
        <w:rPr>
          <w:b/>
          <w:bCs/>
          <w:lang w:val="sq-AL"/>
        </w:rPr>
        <w:t xml:space="preserve">Raport për </w:t>
      </w:r>
      <w:r w:rsidR="00595834" w:rsidRPr="00053675">
        <w:rPr>
          <w:b/>
          <w:bCs/>
          <w:lang w:val="sq-AL"/>
        </w:rPr>
        <w:t>avancat</w:t>
      </w:r>
      <w:r w:rsidR="00892B49" w:rsidRPr="00053675">
        <w:rPr>
          <w:b/>
          <w:bCs/>
          <w:lang w:val="sq-AL"/>
        </w:rPr>
        <w:t xml:space="preserve"> e pa</w:t>
      </w:r>
      <w:r w:rsidR="000F6E79" w:rsidRPr="00053675">
        <w:rPr>
          <w:b/>
          <w:bCs/>
          <w:lang w:val="sq-AL"/>
        </w:rPr>
        <w:t xml:space="preserve"> arsyetuara</w:t>
      </w:r>
    </w:p>
    <w:p w:rsidR="00197B8E" w:rsidRPr="00E04A74" w:rsidRDefault="00197B8E" w:rsidP="00C11883">
      <w:pPr>
        <w:rPr>
          <w:b/>
          <w:bCs/>
          <w:color w:val="365F91"/>
          <w:sz w:val="28"/>
          <w:lang w:val="sq-AL"/>
        </w:rPr>
      </w:pPr>
    </w:p>
    <w:bookmarkStart w:id="64" w:name="_MON_1545727033"/>
    <w:bookmarkEnd w:id="64"/>
    <w:p w:rsidR="00C11883" w:rsidRPr="00E04A74" w:rsidRDefault="00811DBF" w:rsidP="00C11883">
      <w:pPr>
        <w:ind w:left="720"/>
        <w:rPr>
          <w:lang w:val="sq-AL"/>
        </w:rPr>
      </w:pPr>
      <w:r w:rsidRPr="00E04A74">
        <w:rPr>
          <w:lang w:val="sq-AL"/>
        </w:rPr>
        <w:object w:dxaOrig="10407" w:dyaOrig="7951">
          <v:shape id="_x0000_i1038" type="#_x0000_t75" style="width:552.85pt;height:389.45pt" o:ole="">
            <v:imagedata r:id="rId54" o:title=""/>
          </v:shape>
          <o:OLEObject Type="Embed" ProgID="Excel.Sheet.8" ShapeID="_x0000_i1038" DrawAspect="Content" ObjectID="_1588589762" r:id="rId55"/>
        </w:object>
      </w:r>
    </w:p>
    <w:p w:rsidR="00561F0E" w:rsidRPr="00E04A74" w:rsidRDefault="00561F0E" w:rsidP="00C11883">
      <w:pPr>
        <w:ind w:left="720"/>
        <w:rPr>
          <w:lang w:val="sq-AL"/>
        </w:rPr>
      </w:pPr>
    </w:p>
    <w:bookmarkStart w:id="65" w:name="_MON_1546945140"/>
    <w:bookmarkEnd w:id="65"/>
    <w:p w:rsidR="00561F0E" w:rsidRPr="00E04A74" w:rsidRDefault="00811DBF" w:rsidP="00C11883">
      <w:pPr>
        <w:ind w:left="720"/>
        <w:rPr>
          <w:lang w:val="sq-AL"/>
        </w:rPr>
      </w:pPr>
      <w:r w:rsidRPr="00E04A74">
        <w:rPr>
          <w:lang w:val="sq-AL"/>
        </w:rPr>
        <w:object w:dxaOrig="10407" w:dyaOrig="8866">
          <v:shape id="_x0000_i1039" type="#_x0000_t75" style="width:520.3pt;height:442pt" o:ole="">
            <v:imagedata r:id="rId56" o:title=""/>
          </v:shape>
          <o:OLEObject Type="Embed" ProgID="Excel.Sheet.8" ShapeID="_x0000_i1039" DrawAspect="Content" ObjectID="_1588589763" r:id="rId57"/>
        </w:object>
      </w:r>
    </w:p>
    <w:p w:rsidR="00561F0E" w:rsidRPr="00E04A74" w:rsidRDefault="00561F0E" w:rsidP="00C11883">
      <w:pPr>
        <w:ind w:left="720"/>
        <w:rPr>
          <w:lang w:val="sq-AL"/>
        </w:rPr>
      </w:pPr>
    </w:p>
    <w:bookmarkStart w:id="66" w:name="_MON_1546945260"/>
    <w:bookmarkEnd w:id="66"/>
    <w:p w:rsidR="00561F0E" w:rsidRPr="00E04A74" w:rsidRDefault="005B5979" w:rsidP="00C11883">
      <w:pPr>
        <w:ind w:left="720"/>
        <w:rPr>
          <w:lang w:val="sq-AL"/>
        </w:rPr>
      </w:pPr>
      <w:r w:rsidRPr="00E04A74">
        <w:rPr>
          <w:lang w:val="sq-AL"/>
        </w:rPr>
        <w:object w:dxaOrig="10407" w:dyaOrig="3695">
          <v:shape id="_x0000_i1040" type="#_x0000_t75" style="width:514.65pt;height:183.45pt" o:ole="">
            <v:imagedata r:id="rId58" o:title=""/>
          </v:shape>
          <o:OLEObject Type="Embed" ProgID="Excel.Sheet.8" ShapeID="_x0000_i1040" DrawAspect="Content" ObjectID="_1588589764" r:id="rId59"/>
        </w:object>
      </w:r>
    </w:p>
    <w:p w:rsidR="008C5199" w:rsidRPr="00E04A74" w:rsidRDefault="00871478" w:rsidP="00871478">
      <w:pPr>
        <w:tabs>
          <w:tab w:val="left" w:pos="1080"/>
        </w:tabs>
        <w:rPr>
          <w:b/>
          <w:sz w:val="20"/>
          <w:lang w:val="sq-AL"/>
        </w:rPr>
      </w:pPr>
      <w:r w:rsidRPr="00E04A74">
        <w:rPr>
          <w:b/>
          <w:sz w:val="20"/>
          <w:lang w:val="sq-AL"/>
        </w:rPr>
        <w:t xml:space="preserve">             </w:t>
      </w:r>
    </w:p>
    <w:p w:rsidR="00871478" w:rsidRPr="00E04A74" w:rsidRDefault="00871478" w:rsidP="00871478">
      <w:pPr>
        <w:tabs>
          <w:tab w:val="left" w:pos="1080"/>
        </w:tabs>
        <w:rPr>
          <w:b/>
          <w:sz w:val="20"/>
          <w:u w:val="single"/>
          <w:lang w:val="sq-AL"/>
        </w:rPr>
      </w:pPr>
      <w:r w:rsidRPr="00E04A74">
        <w:rPr>
          <w:b/>
          <w:sz w:val="20"/>
          <w:lang w:val="sq-AL"/>
        </w:rPr>
        <w:t xml:space="preserve"> </w:t>
      </w:r>
      <w:r w:rsidRPr="00E04A74">
        <w:rPr>
          <w:b/>
          <w:sz w:val="20"/>
          <w:u w:val="single"/>
          <w:lang w:val="sq-AL"/>
        </w:rPr>
        <w:t>Shpalos n</w:t>
      </w:r>
      <w:r w:rsidR="008C5199" w:rsidRPr="00E04A74">
        <w:rPr>
          <w:b/>
          <w:sz w:val="20"/>
          <w:u w:val="single"/>
          <w:lang w:val="sq-AL"/>
        </w:rPr>
        <w:t xml:space="preserve">ë detaje shënimet </w:t>
      </w:r>
      <w:r w:rsidRPr="00E04A74">
        <w:rPr>
          <w:b/>
          <w:sz w:val="20"/>
          <w:u w:val="single"/>
          <w:lang w:val="sq-AL"/>
        </w:rPr>
        <w:t>në tabelë:</w:t>
      </w:r>
    </w:p>
    <w:p w:rsidR="0017495A" w:rsidRPr="00E04A74" w:rsidRDefault="0017495A" w:rsidP="00871478">
      <w:pPr>
        <w:tabs>
          <w:tab w:val="left" w:pos="1080"/>
        </w:tabs>
        <w:rPr>
          <w:sz w:val="20"/>
          <w:lang w:val="sq-AL"/>
        </w:rPr>
      </w:pPr>
      <w:r w:rsidRPr="00E04A74">
        <w:rPr>
          <w:sz w:val="20"/>
          <w:lang w:val="sq-AL"/>
        </w:rPr>
        <w:t>Arsyeja e mos mbylljes së avanseve është sepse qeveria e Kosovës me vendim ka bërë shkurtimin e mjeteve në këtë kategori në emër të kursimeve buxhetore .</w:t>
      </w:r>
    </w:p>
    <w:p w:rsidR="00865069" w:rsidRDefault="00865069" w:rsidP="005103EB">
      <w:pPr>
        <w:rPr>
          <w:b/>
          <w:bCs/>
          <w:color w:val="365F91"/>
          <w:sz w:val="20"/>
          <w:u w:val="single"/>
          <w:lang w:val="sq-AL"/>
        </w:rPr>
      </w:pPr>
    </w:p>
    <w:p w:rsidR="007C4F81" w:rsidRPr="007F32B6" w:rsidRDefault="007F32B6" w:rsidP="001F0A36">
      <w:pPr>
        <w:pStyle w:val="ListParagraph"/>
        <w:numPr>
          <w:ilvl w:val="0"/>
          <w:numId w:val="8"/>
        </w:numPr>
        <w:outlineLvl w:val="0"/>
        <w:rPr>
          <w:b/>
          <w:bCs/>
          <w:lang w:val="sq-AL"/>
        </w:rPr>
      </w:pPr>
      <w:bookmarkStart w:id="67" w:name="_Toc478025244"/>
      <w:r w:rsidRPr="007F32B6">
        <w:rPr>
          <w:b/>
          <w:bCs/>
          <w:lang w:val="sq-AL"/>
        </w:rPr>
        <w:t>BARTJA E MJETEVE TË PASHPENZUARA NGA TË HYRAT VETANAKE DHE DONACIONET</w:t>
      </w:r>
      <w:bookmarkEnd w:id="67"/>
    </w:p>
    <w:p w:rsidR="007F32B6" w:rsidRPr="007F32B6" w:rsidRDefault="007F32B6" w:rsidP="007F32B6">
      <w:pPr>
        <w:pStyle w:val="ListParagraph"/>
        <w:rPr>
          <w:b/>
          <w:bCs/>
          <w:lang w:val="sq-AL"/>
        </w:rPr>
      </w:pPr>
    </w:p>
    <w:p w:rsidR="00892B49" w:rsidRPr="00E04A74" w:rsidRDefault="00053675" w:rsidP="001A68B9">
      <w:pPr>
        <w:rPr>
          <w:sz w:val="32"/>
          <w:szCs w:val="32"/>
          <w:lang w:val="sq-AL"/>
        </w:rPr>
      </w:pPr>
      <w:r w:rsidRPr="00053675">
        <w:rPr>
          <w:b/>
          <w:bCs/>
          <w:lang w:val="sq-AL"/>
        </w:rPr>
        <w:t>Tabela 2</w:t>
      </w:r>
      <w:r w:rsidR="005C4612">
        <w:rPr>
          <w:b/>
          <w:bCs/>
          <w:lang w:val="sq-AL"/>
        </w:rPr>
        <w:t>2</w:t>
      </w:r>
      <w:r w:rsidRPr="00053675">
        <w:rPr>
          <w:b/>
          <w:bCs/>
          <w:lang w:val="sq-AL"/>
        </w:rPr>
        <w:t>.</w:t>
      </w:r>
      <w:r w:rsidR="00B00922" w:rsidRPr="00053675">
        <w:rPr>
          <w:b/>
          <w:bCs/>
          <w:lang w:val="sq-AL"/>
        </w:rPr>
        <w:t xml:space="preserve"> Raport për të hyrat vetanake</w:t>
      </w:r>
      <w:r w:rsidR="00892B49" w:rsidRPr="00053675">
        <w:rPr>
          <w:b/>
          <w:bCs/>
          <w:lang w:val="sq-AL"/>
        </w:rPr>
        <w:t xml:space="preserve"> të pashpen</w:t>
      </w:r>
      <w:r w:rsidR="000F6E79" w:rsidRPr="00053675">
        <w:rPr>
          <w:b/>
          <w:bCs/>
          <w:lang w:val="sq-AL"/>
        </w:rPr>
        <w:t>zuara</w:t>
      </w:r>
    </w:p>
    <w:bookmarkStart w:id="68" w:name="_MON_1543316717"/>
    <w:bookmarkEnd w:id="68"/>
    <w:p w:rsidR="001A68B9" w:rsidRPr="00E04A74" w:rsidRDefault="001447D6" w:rsidP="001447D6">
      <w:pPr>
        <w:rPr>
          <w:lang w:val="sq-AL"/>
        </w:rPr>
      </w:pPr>
      <w:r w:rsidRPr="00E04A74">
        <w:rPr>
          <w:lang w:val="sq-AL"/>
        </w:rPr>
        <w:object w:dxaOrig="12509" w:dyaOrig="2170">
          <v:shape id="_x0000_i1041" type="#_x0000_t75" style="width:671.15pt;height:109.55pt" o:ole="">
            <v:imagedata r:id="rId60" o:title=""/>
          </v:shape>
          <o:OLEObject Type="Embed" ProgID="Excel.Sheet.8" ShapeID="_x0000_i1041" DrawAspect="Content" ObjectID="_1588589765" r:id="rId61"/>
        </w:object>
      </w:r>
    </w:p>
    <w:p w:rsidR="00053675" w:rsidRDefault="00053675" w:rsidP="00053675">
      <w:pPr>
        <w:rPr>
          <w:b/>
          <w:noProof/>
        </w:rPr>
      </w:pPr>
    </w:p>
    <w:p w:rsidR="00B00922" w:rsidRPr="001447D6" w:rsidRDefault="00C81C54" w:rsidP="001447D6">
      <w:pPr>
        <w:rPr>
          <w:b/>
          <w:bCs/>
          <w:color w:val="365F91"/>
          <w:sz w:val="28"/>
          <w:lang w:val="sq-AL"/>
        </w:rPr>
      </w:pPr>
      <w:r>
        <w:rPr>
          <w:b/>
          <w:noProof/>
        </w:rPr>
        <w:pict>
          <v:shape id="_x0000_s1086" type="#_x0000_t75" style="position:absolute;margin-left:-1.2pt;margin-top:25.1pt;width:671.95pt;height:97.1pt;z-index:251668480">
            <v:imagedata r:id="rId62" o:title=""/>
            <w10:wrap type="square" side="right"/>
          </v:shape>
          <o:OLEObject Type="Embed" ProgID="Excel.Sheet.8" ShapeID="_x0000_s1086" DrawAspect="Content" ObjectID="_1588589776" r:id="rId63"/>
        </w:pict>
      </w:r>
      <w:r w:rsidR="00053675" w:rsidRPr="00053675">
        <w:rPr>
          <w:b/>
          <w:noProof/>
        </w:rPr>
        <w:t>Tabela 2</w:t>
      </w:r>
      <w:r w:rsidR="005C4612">
        <w:rPr>
          <w:b/>
          <w:noProof/>
        </w:rPr>
        <w:t>3</w:t>
      </w:r>
      <w:r w:rsidR="00053675" w:rsidRPr="00053675">
        <w:rPr>
          <w:b/>
          <w:noProof/>
        </w:rPr>
        <w:t>.</w:t>
      </w:r>
      <w:r w:rsidR="00B00922" w:rsidRPr="00E04A74">
        <w:rPr>
          <w:b/>
          <w:bCs/>
          <w:color w:val="365F91"/>
          <w:sz w:val="28"/>
          <w:lang w:val="sq-AL"/>
        </w:rPr>
        <w:t xml:space="preserve">  </w:t>
      </w:r>
      <w:r w:rsidR="00AD0F45" w:rsidRPr="00053675">
        <w:rPr>
          <w:b/>
          <w:bCs/>
          <w:lang w:val="sq-AL"/>
        </w:rPr>
        <w:t>Raport për fondet e donatorëve të pashpen</w:t>
      </w:r>
      <w:r w:rsidR="000F6E79" w:rsidRPr="00053675">
        <w:rPr>
          <w:b/>
          <w:bCs/>
          <w:lang w:val="sq-AL"/>
        </w:rPr>
        <w:t>zuara</w:t>
      </w:r>
      <w:r w:rsidR="00AD0F45" w:rsidRPr="00E04A74">
        <w:rPr>
          <w:sz w:val="32"/>
          <w:szCs w:val="32"/>
          <w:lang w:val="sq-AL"/>
        </w:rPr>
        <w:br w:type="textWrapping" w:clear="all"/>
      </w:r>
    </w:p>
    <w:p w:rsidR="000724D7" w:rsidRPr="00E04A74" w:rsidRDefault="000724D7" w:rsidP="00FE4451">
      <w:pPr>
        <w:tabs>
          <w:tab w:val="left" w:pos="1080"/>
        </w:tabs>
        <w:rPr>
          <w:b/>
          <w:bCs/>
          <w:color w:val="365F91"/>
          <w:sz w:val="20"/>
          <w:u w:val="single"/>
          <w:lang w:val="sq-AL"/>
        </w:rPr>
      </w:pPr>
    </w:p>
    <w:p w:rsidR="000724D7" w:rsidRPr="00E04A74" w:rsidRDefault="000724D7" w:rsidP="00FE4451">
      <w:pPr>
        <w:tabs>
          <w:tab w:val="left" w:pos="1080"/>
        </w:tabs>
        <w:rPr>
          <w:b/>
          <w:bCs/>
          <w:color w:val="365F91"/>
          <w:sz w:val="20"/>
          <w:u w:val="single"/>
          <w:lang w:val="sq-AL"/>
        </w:rPr>
        <w:sectPr w:rsidR="000724D7" w:rsidRPr="00E04A74" w:rsidSect="003F1523">
          <w:footerReference w:type="even" r:id="rId64"/>
          <w:pgSz w:w="15840" w:h="12240" w:orient="landscape"/>
          <w:pgMar w:top="907" w:right="907" w:bottom="1800" w:left="810" w:header="720" w:footer="720" w:gutter="0"/>
          <w:cols w:space="720"/>
        </w:sectPr>
      </w:pPr>
    </w:p>
    <w:p w:rsidR="007C4F81" w:rsidRDefault="007C4F81" w:rsidP="00865069">
      <w:pPr>
        <w:rPr>
          <w:b/>
          <w:bCs/>
          <w:lang w:val="sq-AL"/>
        </w:rPr>
      </w:pPr>
    </w:p>
    <w:p w:rsidR="007C4F81" w:rsidRPr="007F32B6" w:rsidRDefault="007C4F81" w:rsidP="007F32B6">
      <w:pPr>
        <w:pStyle w:val="ListParagraph"/>
        <w:numPr>
          <w:ilvl w:val="0"/>
          <w:numId w:val="8"/>
        </w:numPr>
        <w:outlineLvl w:val="0"/>
        <w:rPr>
          <w:b/>
          <w:lang w:val="sq-AL"/>
        </w:rPr>
      </w:pPr>
      <w:bookmarkStart w:id="69" w:name="_Toc446594479"/>
      <w:bookmarkStart w:id="70" w:name="_Toc446686498"/>
      <w:bookmarkStart w:id="71" w:name="_Toc478025245"/>
      <w:r w:rsidRPr="007F32B6">
        <w:rPr>
          <w:b/>
          <w:bCs/>
          <w:iCs/>
          <w:lang w:val="sq-AL"/>
        </w:rPr>
        <w:t>FUQIA PUNËTORE E ANGAZHUAR</w:t>
      </w:r>
      <w:r w:rsidR="0029292C" w:rsidRPr="007F32B6">
        <w:rPr>
          <w:b/>
          <w:lang w:val="sq-AL"/>
        </w:rPr>
        <w:t xml:space="preserve"> </w:t>
      </w:r>
      <w:r w:rsidRPr="007F32B6">
        <w:rPr>
          <w:b/>
          <w:lang w:val="sq-AL"/>
        </w:rPr>
        <w:t>201</w:t>
      </w:r>
      <w:bookmarkEnd w:id="69"/>
      <w:bookmarkEnd w:id="70"/>
      <w:r w:rsidR="0029292C" w:rsidRPr="007F32B6">
        <w:rPr>
          <w:b/>
          <w:lang w:val="sq-AL"/>
        </w:rPr>
        <w:t>6</w:t>
      </w:r>
      <w:bookmarkEnd w:id="71"/>
    </w:p>
    <w:p w:rsidR="007C4F81" w:rsidRPr="007C4F81" w:rsidRDefault="007C4F81" w:rsidP="007C4F81">
      <w:pPr>
        <w:jc w:val="center"/>
        <w:rPr>
          <w:b/>
          <w:u w:val="single"/>
          <w:lang w:val="sq-AL"/>
        </w:rPr>
      </w:pPr>
    </w:p>
    <w:p w:rsidR="007C4F81" w:rsidRPr="007C4F81" w:rsidRDefault="007C4F81" w:rsidP="007C4F81">
      <w:pPr>
        <w:jc w:val="both"/>
        <w:rPr>
          <w:lang w:val="sq-AL"/>
        </w:rPr>
      </w:pPr>
      <w:r w:rsidRPr="007C4F81">
        <w:rPr>
          <w:lang w:val="sq-AL"/>
        </w:rPr>
        <w:t xml:space="preserve">Ligji i  Buxhetit lejon numër të punëtorëve deri në </w:t>
      </w:r>
      <w:r w:rsidRPr="007C4F81">
        <w:rPr>
          <w:b/>
          <w:u w:val="single"/>
          <w:lang w:val="sq-AL"/>
        </w:rPr>
        <w:t>2.258</w:t>
      </w:r>
      <w:r w:rsidRPr="007C4F81">
        <w:rPr>
          <w:u w:val="single"/>
          <w:lang w:val="sq-AL"/>
        </w:rPr>
        <w:t xml:space="preserve">  për vitin 201</w:t>
      </w:r>
      <w:r w:rsidR="00E47EC8">
        <w:rPr>
          <w:u w:val="single"/>
          <w:lang w:val="sq-AL"/>
        </w:rPr>
        <w:t xml:space="preserve">6 </w:t>
      </w:r>
      <w:r w:rsidRPr="007C4F81">
        <w:rPr>
          <w:lang w:val="sq-AL"/>
        </w:rPr>
        <w:t xml:space="preserve"> sipas drejtorive.</w:t>
      </w:r>
    </w:p>
    <w:p w:rsidR="007C4F81" w:rsidRPr="007C4F81" w:rsidRDefault="007C4F81" w:rsidP="007C4F81">
      <w:pPr>
        <w:jc w:val="both"/>
        <w:rPr>
          <w:lang w:val="sq-AL"/>
        </w:rPr>
      </w:pPr>
      <w:r w:rsidRPr="007C4F81">
        <w:rPr>
          <w:lang w:val="sq-AL"/>
        </w:rPr>
        <w:t>Shënimet e pasqyruara në tabelë: Numër  ma i madhe qe figuron ne Arsim është pre arsye se nj pjesë e profesorëve nuk kanë normën e plot te orëve mësimore ne parim kemi vende te lira ne baze te orëve mësimore sipas planifikimit buxhetor.</w:t>
      </w:r>
    </w:p>
    <w:p w:rsidR="007C4F81" w:rsidRDefault="007C4F81" w:rsidP="00865069">
      <w:pPr>
        <w:rPr>
          <w:b/>
          <w:bCs/>
          <w:lang w:val="sq-AL"/>
        </w:rPr>
      </w:pPr>
    </w:p>
    <w:p w:rsidR="00784DAE" w:rsidRPr="00053675" w:rsidRDefault="00053675" w:rsidP="00865069">
      <w:pPr>
        <w:rPr>
          <w:b/>
          <w:sz w:val="22"/>
          <w:szCs w:val="28"/>
          <w:lang w:val="sq-AL"/>
        </w:rPr>
      </w:pPr>
      <w:r w:rsidRPr="00053675">
        <w:rPr>
          <w:b/>
          <w:bCs/>
          <w:lang w:val="sq-AL"/>
        </w:rPr>
        <w:t>Tabela 2</w:t>
      </w:r>
      <w:r w:rsidR="005C4612">
        <w:rPr>
          <w:b/>
          <w:bCs/>
          <w:lang w:val="sq-AL"/>
        </w:rPr>
        <w:t>4</w:t>
      </w:r>
      <w:r w:rsidRPr="00053675">
        <w:rPr>
          <w:b/>
          <w:bCs/>
          <w:lang w:val="sq-AL"/>
        </w:rPr>
        <w:t xml:space="preserve">. </w:t>
      </w:r>
      <w:r w:rsidR="00AD0F45" w:rsidRPr="00053675">
        <w:rPr>
          <w:b/>
          <w:bCs/>
          <w:lang w:val="sq-AL"/>
        </w:rPr>
        <w:t>Raport për numrin e punëtorëve sipas listës së pagave</w:t>
      </w:r>
    </w:p>
    <w:p w:rsidR="001A68B9" w:rsidRPr="00E04A74" w:rsidRDefault="001A68B9" w:rsidP="001A68B9">
      <w:pPr>
        <w:ind w:left="840"/>
        <w:rPr>
          <w:b/>
          <w:color w:val="365F91"/>
          <w:lang w:val="sq-AL"/>
        </w:rPr>
      </w:pPr>
    </w:p>
    <w:bookmarkStart w:id="72" w:name="_MON_1545726938"/>
    <w:bookmarkEnd w:id="72"/>
    <w:p w:rsidR="001A68B9" w:rsidRDefault="00E84589" w:rsidP="001A68B9">
      <w:pPr>
        <w:ind w:left="840"/>
        <w:rPr>
          <w:b/>
          <w:lang w:val="sq-AL"/>
        </w:rPr>
      </w:pPr>
      <w:r w:rsidRPr="00E04A74">
        <w:rPr>
          <w:b/>
          <w:lang w:val="sq-AL"/>
        </w:rPr>
        <w:object w:dxaOrig="11243" w:dyaOrig="8008">
          <v:shape id="_x0000_i1042" type="#_x0000_t75" style="width:449.55pt;height:351.25pt" o:ole="" o:bordertopcolor="this" o:borderleftcolor="this" o:borderbottomcolor="this" o:borderrightcolor="this">
            <v:imagedata r:id="rId65" o:title=""/>
            <w10:bordertop type="single" width="4"/>
            <w10:borderleft type="single" width="4"/>
            <w10:borderbottom type="single" width="4"/>
            <w10:borderright type="single" width="4"/>
          </v:shape>
          <o:OLEObject Type="Embed" ProgID="Excel.Sheet.8" ShapeID="_x0000_i1042" DrawAspect="Content" ObjectID="_1588589766" r:id="rId66"/>
        </w:object>
      </w:r>
    </w:p>
    <w:p w:rsidR="00AD0F45" w:rsidRPr="00E04A74" w:rsidRDefault="00053675" w:rsidP="00AD0F45">
      <w:pPr>
        <w:rPr>
          <w:b/>
          <w:bCs/>
          <w:color w:val="365F91"/>
          <w:sz w:val="28"/>
          <w:lang w:val="sq-AL"/>
        </w:rPr>
      </w:pPr>
      <w:r w:rsidRPr="00053675">
        <w:rPr>
          <w:b/>
          <w:bCs/>
          <w:lang w:val="sq-AL"/>
        </w:rPr>
        <w:t>Tabela 2</w:t>
      </w:r>
      <w:r w:rsidR="005C4612">
        <w:rPr>
          <w:b/>
          <w:bCs/>
          <w:lang w:val="sq-AL"/>
        </w:rPr>
        <w:t>5</w:t>
      </w:r>
      <w:r w:rsidRPr="00053675">
        <w:rPr>
          <w:b/>
          <w:bCs/>
          <w:lang w:val="sq-AL"/>
        </w:rPr>
        <w:t xml:space="preserve">. </w:t>
      </w:r>
      <w:r w:rsidR="00AD0F45" w:rsidRPr="00053675">
        <w:rPr>
          <w:b/>
          <w:bCs/>
          <w:lang w:val="sq-AL"/>
        </w:rPr>
        <w:t>Raport për numrin e</w:t>
      </w:r>
      <w:r w:rsidR="00887415" w:rsidRPr="00053675">
        <w:rPr>
          <w:b/>
          <w:bCs/>
          <w:lang w:val="sq-AL"/>
        </w:rPr>
        <w:t xml:space="preserve"> të</w:t>
      </w:r>
      <w:r w:rsidR="00AD0F45" w:rsidRPr="00053675">
        <w:rPr>
          <w:b/>
          <w:bCs/>
          <w:lang w:val="sq-AL"/>
        </w:rPr>
        <w:t xml:space="preserve"> </w:t>
      </w:r>
      <w:r w:rsidR="005858E0" w:rsidRPr="00053675">
        <w:rPr>
          <w:b/>
          <w:bCs/>
          <w:lang w:val="sq-AL"/>
        </w:rPr>
        <w:t>punësuarve</w:t>
      </w:r>
      <w:r w:rsidR="00AD0F45" w:rsidRPr="00053675">
        <w:rPr>
          <w:b/>
          <w:bCs/>
          <w:lang w:val="sq-AL"/>
        </w:rPr>
        <w:t xml:space="preserve"> jashtë listës së pagave</w:t>
      </w:r>
    </w:p>
    <w:bookmarkStart w:id="73" w:name="_MON_1545734063"/>
    <w:bookmarkEnd w:id="73"/>
    <w:p w:rsidR="001A68B9" w:rsidRPr="00E04A74" w:rsidRDefault="00014CCE" w:rsidP="00E84589">
      <w:pPr>
        <w:ind w:firstLine="90"/>
        <w:rPr>
          <w:b/>
          <w:lang w:val="sq-AL"/>
        </w:rPr>
      </w:pPr>
      <w:r w:rsidRPr="00E04A74">
        <w:rPr>
          <w:b/>
          <w:lang w:val="sq-AL"/>
        </w:rPr>
        <w:object w:dxaOrig="8324" w:dyaOrig="1999">
          <v:shape id="_x0000_i1043" type="#_x0000_t75" style="width:463.95pt;height:100.15pt" o:ole="" o:bordertopcolor="this" o:borderleftcolor="this" o:borderbottomcolor="this" o:borderrightcolor="this">
            <v:imagedata r:id="rId67" o:title=""/>
            <w10:bordertop type="single" width="4"/>
            <w10:borderleft type="single" width="4"/>
            <w10:borderbottom type="single" width="4"/>
            <w10:borderright type="single" width="4"/>
          </v:shape>
          <o:OLEObject Type="Embed" ProgID="Excel.Sheet.8" ShapeID="_x0000_i1043" DrawAspect="Content" ObjectID="_1588589767" r:id="rId68"/>
        </w:object>
      </w:r>
    </w:p>
    <w:p w:rsidR="00AD0F45" w:rsidRPr="00E04A74" w:rsidRDefault="00AD0F45" w:rsidP="00AD0F45">
      <w:pPr>
        <w:rPr>
          <w:b/>
          <w:color w:val="365F91"/>
          <w:sz w:val="20"/>
          <w:lang w:val="sq-AL"/>
        </w:rPr>
      </w:pPr>
    </w:p>
    <w:p w:rsidR="003C27AA" w:rsidRPr="00E04A74" w:rsidRDefault="003C27AA" w:rsidP="00AD0F45">
      <w:pPr>
        <w:rPr>
          <w:b/>
          <w:color w:val="365F91"/>
          <w:sz w:val="20"/>
          <w:lang w:val="sq-AL"/>
        </w:rPr>
      </w:pPr>
    </w:p>
    <w:p w:rsidR="00014CCE" w:rsidRPr="00E04A74" w:rsidRDefault="00014CCE" w:rsidP="00AD0F45">
      <w:pPr>
        <w:rPr>
          <w:b/>
          <w:color w:val="365F91"/>
          <w:sz w:val="20"/>
          <w:lang w:val="sq-AL"/>
        </w:rPr>
      </w:pPr>
    </w:p>
    <w:p w:rsidR="00AD0F45" w:rsidRDefault="00053675" w:rsidP="00AD0F45">
      <w:pPr>
        <w:rPr>
          <w:b/>
          <w:bCs/>
          <w:lang w:val="sq-AL"/>
        </w:rPr>
      </w:pPr>
      <w:r w:rsidRPr="00053675">
        <w:rPr>
          <w:b/>
          <w:bCs/>
          <w:lang w:val="sq-AL"/>
        </w:rPr>
        <w:t>Tabela 2</w:t>
      </w:r>
      <w:r w:rsidR="005C4612">
        <w:rPr>
          <w:b/>
          <w:bCs/>
          <w:lang w:val="sq-AL"/>
        </w:rPr>
        <w:t>6</w:t>
      </w:r>
      <w:r w:rsidRPr="00053675">
        <w:rPr>
          <w:b/>
          <w:bCs/>
          <w:lang w:val="sq-AL"/>
        </w:rPr>
        <w:t xml:space="preserve">. </w:t>
      </w:r>
      <w:r w:rsidR="00AD0F45" w:rsidRPr="00053675">
        <w:rPr>
          <w:b/>
          <w:bCs/>
          <w:lang w:val="sq-AL"/>
        </w:rPr>
        <w:t>Rapor</w:t>
      </w:r>
      <w:r w:rsidR="00B00922" w:rsidRPr="00053675">
        <w:rPr>
          <w:b/>
          <w:bCs/>
          <w:lang w:val="sq-AL"/>
        </w:rPr>
        <w:t>t për numrin e</w:t>
      </w:r>
      <w:r w:rsidR="00887415" w:rsidRPr="00053675">
        <w:rPr>
          <w:b/>
          <w:bCs/>
          <w:lang w:val="sq-AL"/>
        </w:rPr>
        <w:t xml:space="preserve"> të</w:t>
      </w:r>
      <w:r w:rsidR="00B00922" w:rsidRPr="00053675">
        <w:rPr>
          <w:b/>
          <w:bCs/>
          <w:lang w:val="sq-AL"/>
        </w:rPr>
        <w:t xml:space="preserve"> punësuarve me kontrate për shërbime te veçanta</w:t>
      </w:r>
    </w:p>
    <w:bookmarkStart w:id="74" w:name="_MON_1545734093"/>
    <w:bookmarkEnd w:id="74"/>
    <w:p w:rsidR="00E84589" w:rsidRPr="00053675" w:rsidRDefault="00E84589" w:rsidP="00AD0F45">
      <w:pPr>
        <w:rPr>
          <w:b/>
          <w:bCs/>
          <w:lang w:val="sq-AL"/>
        </w:rPr>
      </w:pPr>
      <w:r w:rsidRPr="00E04A74">
        <w:rPr>
          <w:b/>
          <w:lang w:val="sq-AL"/>
        </w:rPr>
        <w:object w:dxaOrig="8324" w:dyaOrig="2246">
          <v:shape id="_x0000_i1044" type="#_x0000_t75" style="width:458.9pt;height:112.05pt" o:ole="" o:bordertopcolor="this" o:borderleftcolor="this" o:borderbottomcolor="this" o:borderrightcolor="this">
            <v:imagedata r:id="rId69" o:title=""/>
            <w10:bordertop type="single" width="4"/>
            <w10:borderleft type="single" width="4"/>
            <w10:borderbottom type="single" width="4"/>
            <w10:borderright type="single" width="4"/>
          </v:shape>
          <o:OLEObject Type="Embed" ProgID="Excel.Sheet.8" ShapeID="_x0000_i1044" DrawAspect="Content" ObjectID="_1588589768" r:id="rId70"/>
        </w:object>
      </w:r>
    </w:p>
    <w:p w:rsidR="00AD0F45" w:rsidRPr="00E04A74" w:rsidRDefault="00AD0F45" w:rsidP="00E84589">
      <w:pPr>
        <w:ind w:firstLine="806"/>
        <w:rPr>
          <w:lang w:val="sq-AL"/>
        </w:rPr>
      </w:pPr>
    </w:p>
    <w:p w:rsidR="00AD0F45" w:rsidRPr="00E04A74" w:rsidRDefault="00AD0F45" w:rsidP="00AD0F45">
      <w:pPr>
        <w:jc w:val="center"/>
        <w:rPr>
          <w:lang w:val="sq-AL"/>
        </w:rPr>
      </w:pPr>
    </w:p>
    <w:p w:rsidR="00E73F49" w:rsidRDefault="00E73F49" w:rsidP="001A68B9">
      <w:pPr>
        <w:rPr>
          <w:b/>
          <w:bCs/>
          <w:color w:val="365F91"/>
          <w:sz w:val="28"/>
          <w:lang w:val="sq-AL"/>
        </w:rPr>
      </w:pPr>
    </w:p>
    <w:p w:rsidR="00E73F49" w:rsidRPr="007F32B6" w:rsidRDefault="00E73F49" w:rsidP="007F32B6">
      <w:pPr>
        <w:pStyle w:val="ListParagraph"/>
        <w:keepNext/>
        <w:numPr>
          <w:ilvl w:val="0"/>
          <w:numId w:val="8"/>
        </w:numPr>
        <w:outlineLvl w:val="0"/>
        <w:rPr>
          <w:b/>
          <w:szCs w:val="28"/>
          <w:lang w:val="sq-AL"/>
        </w:rPr>
      </w:pPr>
      <w:bookmarkStart w:id="75" w:name="_Toc446594481"/>
      <w:bookmarkStart w:id="76" w:name="_Toc446686500"/>
      <w:bookmarkStart w:id="77" w:name="_Toc478025246"/>
      <w:r w:rsidRPr="007F32B6">
        <w:rPr>
          <w:b/>
          <w:szCs w:val="28"/>
          <w:lang w:val="sq-AL"/>
        </w:rPr>
        <w:t>REKAPITULLIMI I RAPORTIT VJETOR FINANCIAR 201</w:t>
      </w:r>
      <w:bookmarkEnd w:id="75"/>
      <w:bookmarkEnd w:id="76"/>
      <w:r w:rsidR="00E47EC8" w:rsidRPr="007F32B6">
        <w:rPr>
          <w:b/>
          <w:szCs w:val="28"/>
          <w:lang w:val="sq-AL"/>
        </w:rPr>
        <w:t>6</w:t>
      </w:r>
      <w:bookmarkEnd w:id="77"/>
    </w:p>
    <w:p w:rsidR="00E73F49" w:rsidRPr="00E73F49" w:rsidRDefault="00E73F49" w:rsidP="00E73F49">
      <w:pPr>
        <w:jc w:val="both"/>
        <w:rPr>
          <w:lang w:val="sq-AL"/>
        </w:rPr>
      </w:pPr>
    </w:p>
    <w:p w:rsidR="00E73F49" w:rsidRPr="00E73F49" w:rsidRDefault="00E73F49" w:rsidP="00E73F49">
      <w:pPr>
        <w:jc w:val="both"/>
        <w:rPr>
          <w:lang w:val="sq-AL"/>
        </w:rPr>
      </w:pPr>
      <w:r w:rsidRPr="00E73F49">
        <w:rPr>
          <w:lang w:val="sq-AL"/>
        </w:rPr>
        <w:t>Ky raport vjetor financiar për vitin  201</w:t>
      </w:r>
      <w:r w:rsidR="00E47EC8">
        <w:rPr>
          <w:lang w:val="sq-AL"/>
        </w:rPr>
        <w:t>6</w:t>
      </w:r>
      <w:r w:rsidRPr="00E73F49">
        <w:rPr>
          <w:lang w:val="sq-AL"/>
        </w:rPr>
        <w:t xml:space="preserve"> ka për qëllim informimin detal dhe objektiv për të gjithë treguesit financiar. Qëllimi kryesor i këtij raporti është që rezultatet e menaxhimit të buxheti t’i përmirësojmë dhe forcojmë vazhdimisht. E tërë kjo bëhet me qellim që të jemi sa më të suksesshme në realizimin e të hyrave dhe shpenzimeve për qëllimet e përcaktuara me planet dinamike të veprimit të komunës .</w:t>
      </w:r>
    </w:p>
    <w:p w:rsidR="00E73F49" w:rsidRPr="00E73F49" w:rsidRDefault="00E73F49" w:rsidP="00E73F49">
      <w:pPr>
        <w:jc w:val="both"/>
        <w:rPr>
          <w:lang w:val="sq-AL"/>
        </w:rPr>
      </w:pPr>
    </w:p>
    <w:p w:rsidR="00E73F49" w:rsidRPr="00E73F49" w:rsidRDefault="00E73F49" w:rsidP="005E42D0">
      <w:pPr>
        <w:rPr>
          <w:szCs w:val="32"/>
          <w:lang w:val="sq-AL"/>
        </w:rPr>
      </w:pPr>
      <w:bookmarkStart w:id="78" w:name="_Toc446594482"/>
      <w:bookmarkStart w:id="79" w:name="_Toc446686501"/>
      <w:r w:rsidRPr="00E73F49">
        <w:rPr>
          <w:b/>
          <w:i/>
          <w:szCs w:val="32"/>
          <w:lang w:val="sq-AL"/>
        </w:rPr>
        <w:t>Planifikimi buxhetor  për vitin  201</w:t>
      </w:r>
      <w:bookmarkEnd w:id="78"/>
      <w:r w:rsidR="00E47EC8">
        <w:rPr>
          <w:b/>
          <w:i/>
          <w:szCs w:val="32"/>
          <w:lang w:val="sq-AL"/>
        </w:rPr>
        <w:t>6</w:t>
      </w:r>
      <w:r w:rsidRPr="00E73F49">
        <w:rPr>
          <w:b/>
          <w:i/>
          <w:szCs w:val="32"/>
          <w:lang w:val="sq-AL"/>
        </w:rPr>
        <w:t>. -</w:t>
      </w:r>
      <w:r w:rsidRPr="00E73F49">
        <w:rPr>
          <w:b/>
          <w:szCs w:val="32"/>
          <w:lang w:val="sq-AL"/>
        </w:rPr>
        <w:t xml:space="preserve">  </w:t>
      </w:r>
      <w:r w:rsidRPr="00E73F49">
        <w:rPr>
          <w:szCs w:val="32"/>
          <w:lang w:val="sq-AL"/>
        </w:rPr>
        <w:t xml:space="preserve">Buxheti i aprovuar në Kuvendin Komunal </w:t>
      </w:r>
      <w:r w:rsidR="005808D5">
        <w:rPr>
          <w:szCs w:val="32"/>
          <w:lang w:val="sq-AL"/>
        </w:rPr>
        <w:t>ME aprovimet tjera për vitin 2016</w:t>
      </w:r>
      <w:r w:rsidRPr="00E73F49">
        <w:rPr>
          <w:szCs w:val="32"/>
          <w:lang w:val="sq-AL"/>
        </w:rPr>
        <w:t xml:space="preserve"> është në vlerë  20.</w:t>
      </w:r>
      <w:r w:rsidR="00E47EC8">
        <w:rPr>
          <w:szCs w:val="32"/>
          <w:lang w:val="sq-AL"/>
        </w:rPr>
        <w:t>995</w:t>
      </w:r>
      <w:r w:rsidRPr="00E73F49">
        <w:rPr>
          <w:szCs w:val="32"/>
          <w:lang w:val="sq-AL"/>
        </w:rPr>
        <w:t>.</w:t>
      </w:r>
      <w:r w:rsidR="00E47EC8">
        <w:rPr>
          <w:szCs w:val="32"/>
          <w:lang w:val="sq-AL"/>
        </w:rPr>
        <w:t>718</w:t>
      </w:r>
      <w:r w:rsidRPr="00E73F49">
        <w:rPr>
          <w:szCs w:val="32"/>
          <w:lang w:val="sq-AL"/>
        </w:rPr>
        <w:t>,</w:t>
      </w:r>
      <w:r w:rsidR="00E47EC8">
        <w:rPr>
          <w:szCs w:val="32"/>
          <w:lang w:val="sq-AL"/>
        </w:rPr>
        <w:t>92</w:t>
      </w:r>
      <w:r w:rsidRPr="00E73F49">
        <w:rPr>
          <w:szCs w:val="32"/>
          <w:lang w:val="sq-AL"/>
        </w:rPr>
        <w:t>€</w:t>
      </w:r>
      <w:r w:rsidR="005808D5">
        <w:rPr>
          <w:szCs w:val="32"/>
          <w:lang w:val="sq-AL"/>
        </w:rPr>
        <w:t>.</w:t>
      </w:r>
      <w:r w:rsidRPr="00E73F49">
        <w:rPr>
          <w:szCs w:val="32"/>
          <w:lang w:val="sq-AL"/>
        </w:rPr>
        <w:t xml:space="preserve">  </w:t>
      </w:r>
      <w:bookmarkEnd w:id="79"/>
    </w:p>
    <w:p w:rsidR="00E73F49" w:rsidRPr="00E73F49" w:rsidRDefault="00E73F49" w:rsidP="00E73F49">
      <w:pPr>
        <w:jc w:val="both"/>
        <w:rPr>
          <w:highlight w:val="yellow"/>
          <w:lang w:val="sq-AL"/>
        </w:rPr>
      </w:pPr>
      <w:r w:rsidRPr="00E73F49">
        <w:rPr>
          <w:highlight w:val="yellow"/>
          <w:lang w:val="sq-AL"/>
        </w:rPr>
        <w:t xml:space="preserve">           </w:t>
      </w:r>
    </w:p>
    <w:p w:rsidR="00E73F49" w:rsidRPr="00E73F49" w:rsidRDefault="00E73F49" w:rsidP="00E73F49">
      <w:pPr>
        <w:jc w:val="both"/>
        <w:rPr>
          <w:lang w:val="sq-AL"/>
        </w:rPr>
      </w:pPr>
      <w:r w:rsidRPr="00E73F49">
        <w:rPr>
          <w:highlight w:val="yellow"/>
          <w:lang w:val="sq-AL"/>
        </w:rPr>
        <w:t xml:space="preserve"> </w:t>
      </w:r>
      <w:r w:rsidRPr="00E73F49">
        <w:rPr>
          <w:b/>
          <w:i/>
          <w:lang w:val="sq-AL"/>
        </w:rPr>
        <w:t>Shpenzimet buxhetore për vitin  201</w:t>
      </w:r>
      <w:r w:rsidR="00E47EC8">
        <w:rPr>
          <w:b/>
          <w:i/>
          <w:lang w:val="sq-AL"/>
        </w:rPr>
        <w:t>6</w:t>
      </w:r>
      <w:r w:rsidRPr="00E73F49">
        <w:rPr>
          <w:b/>
          <w:i/>
          <w:lang w:val="sq-AL"/>
        </w:rPr>
        <w:t>. -</w:t>
      </w:r>
      <w:r w:rsidRPr="00E73F49">
        <w:rPr>
          <w:b/>
          <w:lang w:val="sq-AL"/>
        </w:rPr>
        <w:t xml:space="preserve"> </w:t>
      </w:r>
      <w:r w:rsidRPr="00E73F49">
        <w:rPr>
          <w:lang w:val="sq-AL"/>
        </w:rPr>
        <w:t xml:space="preserve">Komuna ka pranua mjete nga Grandi qeveritar në vlerë </w:t>
      </w:r>
      <w:r w:rsidR="00E47EC8">
        <w:rPr>
          <w:lang w:val="sq-AL"/>
        </w:rPr>
        <w:t>16,766,165.99</w:t>
      </w:r>
      <w:r w:rsidRPr="00E73F49">
        <w:rPr>
          <w:lang w:val="sq-AL"/>
        </w:rPr>
        <w:t xml:space="preserve">€,  ka shpenzuar  </w:t>
      </w:r>
      <w:r w:rsidR="00E47EC8">
        <w:rPr>
          <w:lang w:val="sq-AL"/>
        </w:rPr>
        <w:t>16,685,006.59</w:t>
      </w:r>
      <w:r w:rsidRPr="00E73F49">
        <w:rPr>
          <w:lang w:val="sq-AL"/>
        </w:rPr>
        <w:t xml:space="preserve"> € që do të thotë se </w:t>
      </w:r>
      <w:r w:rsidR="005808D5">
        <w:rPr>
          <w:lang w:val="sq-AL"/>
        </w:rPr>
        <w:t>99,52</w:t>
      </w:r>
      <w:r w:rsidRPr="00E73F49">
        <w:rPr>
          <w:lang w:val="sq-AL"/>
        </w:rPr>
        <w:t>% të mjeteve te alokuara.</w:t>
      </w:r>
    </w:p>
    <w:p w:rsidR="00E73F49" w:rsidRPr="00E73F49" w:rsidRDefault="00E73F49" w:rsidP="00E73F49">
      <w:pPr>
        <w:jc w:val="both"/>
        <w:rPr>
          <w:lang w:val="sq-AL"/>
        </w:rPr>
      </w:pPr>
    </w:p>
    <w:p w:rsidR="00E73F49" w:rsidRPr="00E73F49" w:rsidRDefault="00E73F49" w:rsidP="00E73F49">
      <w:pPr>
        <w:jc w:val="both"/>
        <w:rPr>
          <w:lang w:val="sq-AL"/>
        </w:rPr>
      </w:pPr>
      <w:r w:rsidRPr="00E73F49">
        <w:rPr>
          <w:lang w:val="sq-AL"/>
        </w:rPr>
        <w:t xml:space="preserve">Komuna nga mjetet e alokuara nga të hyrat vetanake  në vlerë  </w:t>
      </w:r>
      <w:r w:rsidR="00E47EC8">
        <w:rPr>
          <w:lang w:val="sq-AL"/>
        </w:rPr>
        <w:t>3,204,551.81</w:t>
      </w:r>
      <w:r w:rsidRPr="00E73F49">
        <w:rPr>
          <w:lang w:val="sq-AL"/>
        </w:rPr>
        <w:t xml:space="preserve">€, janë shpenzuar </w:t>
      </w:r>
      <w:r w:rsidR="00E47EC8">
        <w:rPr>
          <w:lang w:val="sq-AL"/>
        </w:rPr>
        <w:t>2,004,529,34</w:t>
      </w:r>
      <w:r w:rsidRPr="00E73F49">
        <w:rPr>
          <w:lang w:val="sq-AL"/>
        </w:rPr>
        <w:t xml:space="preserve"> € apo </w:t>
      </w:r>
      <w:r w:rsidR="005808D5">
        <w:rPr>
          <w:lang w:val="sq-AL"/>
        </w:rPr>
        <w:t>62,55</w:t>
      </w:r>
      <w:r w:rsidRPr="00E73F49">
        <w:rPr>
          <w:lang w:val="sq-AL"/>
        </w:rPr>
        <w:t>% te mjeteve të alokuara.</w:t>
      </w:r>
    </w:p>
    <w:p w:rsidR="00E73F49" w:rsidRPr="00E73F49" w:rsidRDefault="00E73F49" w:rsidP="00E73F49">
      <w:pPr>
        <w:jc w:val="both"/>
        <w:rPr>
          <w:lang w:val="sq-AL"/>
        </w:rPr>
      </w:pPr>
    </w:p>
    <w:p w:rsidR="00E73F49" w:rsidRPr="00E73F49" w:rsidRDefault="00E73F49" w:rsidP="00E73F49">
      <w:pPr>
        <w:jc w:val="both"/>
        <w:rPr>
          <w:lang w:val="sq-AL"/>
        </w:rPr>
      </w:pPr>
      <w:r w:rsidRPr="00E73F49">
        <w:rPr>
          <w:lang w:val="sq-AL"/>
        </w:rPr>
        <w:t xml:space="preserve">Mjetet e bartura nga viti paraprak  </w:t>
      </w:r>
      <w:r w:rsidR="00E47EC8">
        <w:rPr>
          <w:lang w:val="sq-AL"/>
        </w:rPr>
        <w:t>614,447,59</w:t>
      </w:r>
      <w:r w:rsidRPr="00E73F49">
        <w:rPr>
          <w:lang w:val="sq-AL"/>
        </w:rPr>
        <w:t xml:space="preserve">€ , janë  shpenzuar  </w:t>
      </w:r>
      <w:r w:rsidR="00E47EC8">
        <w:rPr>
          <w:lang w:val="sq-AL"/>
        </w:rPr>
        <w:t>544,035.31</w:t>
      </w:r>
      <w:r w:rsidRPr="00E73F49">
        <w:rPr>
          <w:lang w:val="sq-AL"/>
        </w:rPr>
        <w:t xml:space="preserve">€ që do të thotë se </w:t>
      </w:r>
      <w:r w:rsidR="005808D5">
        <w:rPr>
          <w:lang w:val="sq-AL"/>
        </w:rPr>
        <w:t>88,54</w:t>
      </w:r>
      <w:r w:rsidRPr="00E73F49">
        <w:rPr>
          <w:lang w:val="sq-AL"/>
        </w:rPr>
        <w:t xml:space="preserve">% te mjeteve të bartura janë shpenzuar. </w:t>
      </w:r>
    </w:p>
    <w:p w:rsidR="00E73F49" w:rsidRPr="00E73F49" w:rsidRDefault="00E73F49" w:rsidP="00E73F49">
      <w:pPr>
        <w:jc w:val="both"/>
        <w:rPr>
          <w:lang w:val="sq-AL"/>
        </w:rPr>
      </w:pPr>
    </w:p>
    <w:p w:rsidR="00E73F49" w:rsidRPr="00E73F49" w:rsidRDefault="00E73F49" w:rsidP="00E73F49">
      <w:pPr>
        <w:jc w:val="both"/>
        <w:rPr>
          <w:lang w:val="sq-AL"/>
        </w:rPr>
      </w:pPr>
      <w:r w:rsidRPr="00E73F49">
        <w:rPr>
          <w:lang w:val="sq-AL"/>
        </w:rPr>
        <w:t xml:space="preserve">Mjetet nga Donacionet dhe Participimet janë alokuar në vlerë </w:t>
      </w:r>
      <w:r w:rsidR="00E47EC8">
        <w:rPr>
          <w:lang w:val="sq-AL"/>
        </w:rPr>
        <w:t>410,553.53</w:t>
      </w:r>
      <w:r w:rsidRPr="00E73F49">
        <w:rPr>
          <w:lang w:val="sq-AL"/>
        </w:rPr>
        <w:t xml:space="preserve">€,  dhe janë shpenzuar </w:t>
      </w:r>
      <w:r w:rsidR="00E47EC8">
        <w:rPr>
          <w:lang w:val="sq-AL"/>
        </w:rPr>
        <w:t>203,588.03</w:t>
      </w:r>
      <w:r w:rsidRPr="00E73F49">
        <w:rPr>
          <w:lang w:val="sq-AL"/>
        </w:rPr>
        <w:t xml:space="preserve">€ ose </w:t>
      </w:r>
      <w:r w:rsidR="005808D5">
        <w:rPr>
          <w:lang w:val="sq-AL"/>
        </w:rPr>
        <w:t>49,59</w:t>
      </w:r>
      <w:r w:rsidRPr="00E73F49">
        <w:rPr>
          <w:lang w:val="sq-AL"/>
        </w:rPr>
        <w:t>% të mjeteve të alokuara.</w:t>
      </w:r>
    </w:p>
    <w:p w:rsidR="00E73F49" w:rsidRPr="00E73F49" w:rsidRDefault="00E73F49" w:rsidP="00E73F49">
      <w:pPr>
        <w:jc w:val="both"/>
        <w:rPr>
          <w:lang w:val="sq-AL"/>
        </w:rPr>
      </w:pPr>
    </w:p>
    <w:p w:rsidR="00E73F49" w:rsidRPr="00E73F49" w:rsidRDefault="00E73F49" w:rsidP="00E73F49">
      <w:pPr>
        <w:jc w:val="both"/>
        <w:rPr>
          <w:lang w:val="sq-AL"/>
        </w:rPr>
      </w:pPr>
      <w:r w:rsidRPr="00E73F49">
        <w:rPr>
          <w:lang w:val="sq-AL"/>
        </w:rPr>
        <w:t>Në përgjithësi në vitin  201</w:t>
      </w:r>
      <w:r w:rsidR="00E47EC8">
        <w:rPr>
          <w:lang w:val="sq-AL"/>
        </w:rPr>
        <w:t>6</w:t>
      </w:r>
      <w:r w:rsidRPr="00E73F49">
        <w:rPr>
          <w:lang w:val="sq-AL"/>
        </w:rPr>
        <w:t xml:space="preserve"> vlen të përmendet efikasitet i lartë në menaxhimin e buxhetit (pagesa)</w:t>
      </w:r>
      <w:r w:rsidR="00E47EC8">
        <w:rPr>
          <w:lang w:val="sq-AL"/>
        </w:rPr>
        <w:t xml:space="preserve"> </w:t>
      </w:r>
      <w:r w:rsidRPr="00E73F49">
        <w:rPr>
          <w:lang w:val="sq-AL"/>
        </w:rPr>
        <w:t xml:space="preserve"> </w:t>
      </w:r>
      <w:r w:rsidR="005808D5">
        <w:rPr>
          <w:lang w:val="sq-AL"/>
        </w:rPr>
        <w:t>92,58</w:t>
      </w:r>
      <w:r w:rsidRPr="00E73F49">
        <w:rPr>
          <w:lang w:val="sq-AL"/>
        </w:rPr>
        <w:t xml:space="preserve">% mjeteve të </w:t>
      </w:r>
      <w:r w:rsidR="00E47EC8">
        <w:rPr>
          <w:lang w:val="sq-AL"/>
        </w:rPr>
        <w:t>planifikuara</w:t>
      </w:r>
      <w:r w:rsidRPr="00E73F49">
        <w:rPr>
          <w:lang w:val="sq-AL"/>
        </w:rPr>
        <w:t xml:space="preserve"> buxhetore.</w:t>
      </w:r>
    </w:p>
    <w:p w:rsidR="00E73F49" w:rsidRPr="00E73F49" w:rsidRDefault="00E73F49" w:rsidP="00E73F49">
      <w:pPr>
        <w:jc w:val="both"/>
        <w:rPr>
          <w:lang w:val="sq-AL"/>
        </w:rPr>
      </w:pPr>
    </w:p>
    <w:p w:rsidR="00E73F49" w:rsidRPr="00E73F49" w:rsidRDefault="00E73F49" w:rsidP="00E73F49">
      <w:pPr>
        <w:jc w:val="both"/>
        <w:rPr>
          <w:lang w:val="sq-AL"/>
        </w:rPr>
      </w:pPr>
      <w:r w:rsidRPr="00E73F49">
        <w:rPr>
          <w:lang w:val="sq-AL"/>
        </w:rPr>
        <w:t>Përveç pagesave të rregullta kemi edhe pranimet - pagesat nga palët e treta. Pagesa këto që kryhen direk nga donatori. Komuna e Gjakovës  në bazë te shënimeve dhe dokumentacioneve të marra nga Drejtorit Komunale për vitin 201</w:t>
      </w:r>
      <w:r w:rsidR="00E47EC8">
        <w:rPr>
          <w:lang w:val="sq-AL"/>
        </w:rPr>
        <w:t>6</w:t>
      </w:r>
      <w:r w:rsidRPr="00E73F49">
        <w:rPr>
          <w:lang w:val="sq-AL"/>
        </w:rPr>
        <w:t xml:space="preserve"> ka përfituar nga donacione direkte (që nuk kanë kaluar përmes buxhetit komunal apo BRK-së në vlerë prej </w:t>
      </w:r>
      <w:r w:rsidR="00E47EC8">
        <w:rPr>
          <w:lang w:val="sq-AL"/>
        </w:rPr>
        <w:t>2,064,161.20</w:t>
      </w:r>
      <w:r w:rsidRPr="00E73F49">
        <w:rPr>
          <w:lang w:val="sq-AL"/>
        </w:rPr>
        <w:t>€.</w:t>
      </w:r>
      <w:r w:rsidR="005808D5">
        <w:rPr>
          <w:lang w:val="sq-AL"/>
        </w:rPr>
        <w:t xml:space="preserve"> Kjo vlerë është shpenzuar në bashkëfinancim për projektin e lagjes “Ali </w:t>
      </w:r>
      <w:proofErr w:type="spellStart"/>
      <w:r w:rsidR="005808D5">
        <w:rPr>
          <w:lang w:val="sq-AL"/>
        </w:rPr>
        <w:t>Ibra</w:t>
      </w:r>
      <w:proofErr w:type="spellEnd"/>
      <w:r w:rsidR="005808D5">
        <w:rPr>
          <w:lang w:val="sq-AL"/>
        </w:rPr>
        <w:t>” në Gjakovë.</w:t>
      </w:r>
    </w:p>
    <w:p w:rsidR="00E73F49" w:rsidRPr="00E73F49" w:rsidRDefault="00E73F49" w:rsidP="00E73F49">
      <w:pPr>
        <w:jc w:val="both"/>
        <w:rPr>
          <w:lang w:val="sq-AL"/>
        </w:rPr>
      </w:pPr>
    </w:p>
    <w:p w:rsidR="00E73F49" w:rsidRPr="00E73F49" w:rsidRDefault="00E73F49" w:rsidP="00E73F49">
      <w:pPr>
        <w:jc w:val="both"/>
        <w:rPr>
          <w:lang w:val="sq-AL"/>
        </w:rPr>
      </w:pPr>
      <w:r w:rsidRPr="00E73F49">
        <w:rPr>
          <w:b/>
          <w:i/>
          <w:lang w:val="sq-AL"/>
        </w:rPr>
        <w:lastRenderedPageBreak/>
        <w:t>Të hyrat  vetanake për vitin  201</w:t>
      </w:r>
      <w:r w:rsidR="00E47EC8">
        <w:rPr>
          <w:b/>
          <w:i/>
          <w:lang w:val="sq-AL"/>
        </w:rPr>
        <w:t>6</w:t>
      </w:r>
      <w:r w:rsidRPr="00E73F49">
        <w:rPr>
          <w:b/>
          <w:i/>
          <w:lang w:val="sq-AL"/>
        </w:rPr>
        <w:t xml:space="preserve">. - </w:t>
      </w:r>
      <w:r w:rsidRPr="00E73F49">
        <w:rPr>
          <w:lang w:val="sq-AL"/>
        </w:rPr>
        <w:t>Komuna ka realizuar të hyra vetanake në vitin 201</w:t>
      </w:r>
      <w:r w:rsidR="00E47EC8">
        <w:rPr>
          <w:lang w:val="sq-AL"/>
        </w:rPr>
        <w:t>6</w:t>
      </w:r>
      <w:r w:rsidRPr="00E73F49">
        <w:rPr>
          <w:lang w:val="sq-AL"/>
        </w:rPr>
        <w:t xml:space="preserve"> prej </w:t>
      </w:r>
      <w:r w:rsidR="00E47EC8">
        <w:rPr>
          <w:lang w:val="sq-AL"/>
        </w:rPr>
        <w:t>3,204,551.81</w:t>
      </w:r>
      <w:r w:rsidRPr="00E73F49">
        <w:rPr>
          <w:lang w:val="sq-AL"/>
        </w:rPr>
        <w:t xml:space="preserve">€ ose </w:t>
      </w:r>
      <w:r w:rsidR="005808D5">
        <w:rPr>
          <w:lang w:val="sq-AL"/>
        </w:rPr>
        <w:t>105,75</w:t>
      </w:r>
      <w:r w:rsidRPr="00E73F49">
        <w:rPr>
          <w:lang w:val="sq-AL"/>
        </w:rPr>
        <w:t>% të planifikimit prej 3.0</w:t>
      </w:r>
      <w:r w:rsidR="00E47EC8">
        <w:rPr>
          <w:lang w:val="sq-AL"/>
        </w:rPr>
        <w:t>30</w:t>
      </w:r>
      <w:r w:rsidRPr="00E73F49">
        <w:rPr>
          <w:lang w:val="sq-AL"/>
        </w:rPr>
        <w:t>.</w:t>
      </w:r>
      <w:r w:rsidR="00E47EC8">
        <w:rPr>
          <w:lang w:val="sq-AL"/>
        </w:rPr>
        <w:t>300</w:t>
      </w:r>
      <w:r w:rsidRPr="00E73F49">
        <w:rPr>
          <w:lang w:val="sq-AL"/>
        </w:rPr>
        <w:t>,00 €.  Krahasuar me vitin paraprak 201</w:t>
      </w:r>
      <w:r w:rsidR="00E84589">
        <w:rPr>
          <w:lang w:val="sq-AL"/>
        </w:rPr>
        <w:t>5</w:t>
      </w:r>
      <w:r w:rsidRPr="00E73F49">
        <w:rPr>
          <w:lang w:val="sq-AL"/>
        </w:rPr>
        <w:t xml:space="preserve"> komuna ka </w:t>
      </w:r>
      <w:r w:rsidR="00E84589">
        <w:rPr>
          <w:lang w:val="sq-AL"/>
        </w:rPr>
        <w:t>rritje të inkasimit</w:t>
      </w:r>
      <w:r w:rsidRPr="00E73F49">
        <w:rPr>
          <w:lang w:val="sq-AL"/>
        </w:rPr>
        <w:t xml:space="preserve"> të hyrave komunale për </w:t>
      </w:r>
      <w:r w:rsidR="005808D5">
        <w:rPr>
          <w:lang w:val="sq-AL"/>
        </w:rPr>
        <w:t>124,15</w:t>
      </w:r>
      <w:r w:rsidRPr="00E73F49">
        <w:rPr>
          <w:lang w:val="sq-AL"/>
        </w:rPr>
        <w:t xml:space="preserve">%. </w:t>
      </w:r>
    </w:p>
    <w:p w:rsidR="00E73F49" w:rsidRPr="00E73F49" w:rsidRDefault="00E73F49" w:rsidP="00E73F49">
      <w:pPr>
        <w:jc w:val="both"/>
        <w:rPr>
          <w:lang w:val="sq-AL"/>
        </w:rPr>
      </w:pPr>
    </w:p>
    <w:p w:rsidR="00E73F49" w:rsidRPr="00E73F49" w:rsidRDefault="00E73F49" w:rsidP="00E73F49">
      <w:pPr>
        <w:jc w:val="both"/>
        <w:rPr>
          <w:lang w:val="sq-AL"/>
        </w:rPr>
      </w:pPr>
      <w:r w:rsidRPr="00E73F49">
        <w:rPr>
          <w:lang w:val="sq-AL"/>
        </w:rPr>
        <w:t>Komuna si të hyrë kryesore ka realizuar komuna në vitin 201</w:t>
      </w:r>
      <w:r w:rsidR="00E84589">
        <w:rPr>
          <w:lang w:val="sq-AL"/>
        </w:rPr>
        <w:t>6</w:t>
      </w:r>
      <w:r w:rsidRPr="00E73F49">
        <w:rPr>
          <w:lang w:val="sq-AL"/>
        </w:rPr>
        <w:t>, Tatimi në Pronë. Në vitin 201</w:t>
      </w:r>
      <w:r w:rsidR="00E84589">
        <w:rPr>
          <w:lang w:val="sq-AL"/>
        </w:rPr>
        <w:t>6</w:t>
      </w:r>
      <w:r w:rsidRPr="00E73F49">
        <w:rPr>
          <w:lang w:val="sq-AL"/>
        </w:rPr>
        <w:t xml:space="preserve"> është planifikuar të inkasohen 1.377.811,00€ ndërsa janë realizuar  1.</w:t>
      </w:r>
      <w:r w:rsidR="00E84589">
        <w:rPr>
          <w:lang w:val="sq-AL"/>
        </w:rPr>
        <w:t>563,827.07</w:t>
      </w:r>
      <w:r w:rsidRPr="00E73F49">
        <w:rPr>
          <w:lang w:val="sq-AL"/>
        </w:rPr>
        <w:t xml:space="preserve"> €, ose </w:t>
      </w:r>
      <w:r w:rsidR="005808D5">
        <w:rPr>
          <w:lang w:val="sq-AL"/>
        </w:rPr>
        <w:t>113,50</w:t>
      </w:r>
      <w:r w:rsidRPr="00E73F49">
        <w:rPr>
          <w:lang w:val="sq-AL"/>
        </w:rPr>
        <w:t xml:space="preserve">% e planit vjetor dhe  </w:t>
      </w:r>
      <w:r w:rsidR="00E84589">
        <w:rPr>
          <w:lang w:val="sq-AL"/>
        </w:rPr>
        <w:t>134</w:t>
      </w:r>
      <w:r w:rsidRPr="00E73F49">
        <w:rPr>
          <w:lang w:val="sq-AL"/>
        </w:rPr>
        <w:t>,00 %  në krahasim me  vitin 201</w:t>
      </w:r>
      <w:r w:rsidR="00E84589">
        <w:rPr>
          <w:lang w:val="sq-AL"/>
        </w:rPr>
        <w:t>5</w:t>
      </w:r>
      <w:r w:rsidRPr="00E73F49">
        <w:rPr>
          <w:lang w:val="sq-AL"/>
        </w:rPr>
        <w:t>.  Pjesëmarrja e Tatimi në Pronë në të hyrat vetanake  e realizuara në vitin 201</w:t>
      </w:r>
      <w:r w:rsidR="00E84589">
        <w:rPr>
          <w:lang w:val="sq-AL"/>
        </w:rPr>
        <w:t>6</w:t>
      </w:r>
      <w:r w:rsidRPr="00E73F49">
        <w:rPr>
          <w:lang w:val="sq-AL"/>
        </w:rPr>
        <w:t xml:space="preserve"> është </w:t>
      </w:r>
      <w:r w:rsidR="00E84589">
        <w:rPr>
          <w:lang w:val="sq-AL"/>
        </w:rPr>
        <w:t>48,80</w:t>
      </w:r>
      <w:r w:rsidRPr="00E73F49">
        <w:rPr>
          <w:lang w:val="sq-AL"/>
        </w:rPr>
        <w:t>%.</w:t>
      </w:r>
    </w:p>
    <w:p w:rsidR="00E73F49" w:rsidRPr="00E73F49" w:rsidRDefault="00E73F49" w:rsidP="00E73F49">
      <w:pPr>
        <w:jc w:val="both"/>
        <w:rPr>
          <w:lang w:val="sq-AL"/>
        </w:rPr>
      </w:pPr>
    </w:p>
    <w:p w:rsidR="00E73F49" w:rsidRPr="00E73F49" w:rsidRDefault="00E73F49" w:rsidP="00E73F49">
      <w:pPr>
        <w:jc w:val="both"/>
        <w:rPr>
          <w:b/>
          <w:highlight w:val="yellow"/>
          <w:lang w:val="sq-AL"/>
        </w:rPr>
      </w:pPr>
      <w:r w:rsidRPr="00E73F49">
        <w:rPr>
          <w:b/>
          <w:lang w:val="sq-AL"/>
        </w:rPr>
        <w:t>Sukseset dhe pengesat në realizimin e buxhetit komunal në vitin 201</w:t>
      </w:r>
      <w:r w:rsidR="00E84589">
        <w:rPr>
          <w:b/>
          <w:lang w:val="sq-AL"/>
        </w:rPr>
        <w:t>6</w:t>
      </w:r>
    </w:p>
    <w:p w:rsidR="00E73F49" w:rsidRPr="00E73F49" w:rsidRDefault="00E73F49" w:rsidP="00E73F49">
      <w:pPr>
        <w:jc w:val="both"/>
        <w:rPr>
          <w:highlight w:val="yellow"/>
          <w:lang w:val="sq-AL"/>
        </w:rPr>
      </w:pPr>
    </w:p>
    <w:p w:rsidR="00E73F49" w:rsidRPr="00E73F49" w:rsidRDefault="00E73F49" w:rsidP="00E73F49">
      <w:pPr>
        <w:jc w:val="both"/>
        <w:rPr>
          <w:highlight w:val="yellow"/>
          <w:lang w:val="sq-AL"/>
        </w:rPr>
      </w:pPr>
      <w:r w:rsidRPr="00E73F49">
        <w:rPr>
          <w:lang w:val="sq-AL"/>
        </w:rPr>
        <w:t>SUKSESET</w:t>
      </w:r>
    </w:p>
    <w:p w:rsidR="00E73F49" w:rsidRPr="00E73F49" w:rsidRDefault="00E73F49" w:rsidP="00C676A9">
      <w:pPr>
        <w:numPr>
          <w:ilvl w:val="0"/>
          <w:numId w:val="4"/>
        </w:numPr>
        <w:jc w:val="both"/>
        <w:rPr>
          <w:lang w:val="sq-AL"/>
        </w:rPr>
      </w:pPr>
      <w:r w:rsidRPr="00E73F49">
        <w:rPr>
          <w:lang w:val="sq-AL"/>
        </w:rPr>
        <w:t xml:space="preserve">Komuna e Gjakovës me një përkushtim të madh ka arrit ta zvogëloj borxhin e trashëguar nga qeverisja e kaluar nga mbi </w:t>
      </w:r>
      <w:r w:rsidR="005808D5">
        <w:rPr>
          <w:lang w:val="sq-AL"/>
        </w:rPr>
        <w:t>5,5</w:t>
      </w:r>
      <w:r w:rsidRPr="00E73F49">
        <w:rPr>
          <w:lang w:val="sq-AL"/>
        </w:rPr>
        <w:t xml:space="preserve"> milion në </w:t>
      </w:r>
      <w:r w:rsidR="005808D5">
        <w:rPr>
          <w:lang w:val="sq-AL"/>
        </w:rPr>
        <w:t>1 milion.</w:t>
      </w:r>
    </w:p>
    <w:p w:rsidR="00E73F49" w:rsidRPr="00E73F49" w:rsidRDefault="00E73F49" w:rsidP="00C676A9">
      <w:pPr>
        <w:numPr>
          <w:ilvl w:val="0"/>
          <w:numId w:val="4"/>
        </w:numPr>
        <w:jc w:val="both"/>
        <w:rPr>
          <w:lang w:val="sq-AL"/>
        </w:rPr>
      </w:pPr>
      <w:r w:rsidRPr="00E73F49">
        <w:rPr>
          <w:lang w:val="sq-AL"/>
        </w:rPr>
        <w:t xml:space="preserve">Komuna e Gjakovës ka realizuar të hyra vetanake mbi </w:t>
      </w:r>
      <w:r w:rsidR="00E84589">
        <w:rPr>
          <w:lang w:val="sq-AL"/>
        </w:rPr>
        <w:t>3,204</w:t>
      </w:r>
      <w:r w:rsidRPr="00E73F49">
        <w:rPr>
          <w:lang w:val="sq-AL"/>
        </w:rPr>
        <w:t xml:space="preserve"> milion euro;</w:t>
      </w:r>
    </w:p>
    <w:p w:rsidR="00E73F49" w:rsidRPr="00E73F49" w:rsidRDefault="00E73F49" w:rsidP="00C676A9">
      <w:pPr>
        <w:numPr>
          <w:ilvl w:val="0"/>
          <w:numId w:val="4"/>
        </w:numPr>
        <w:jc w:val="both"/>
        <w:rPr>
          <w:lang w:val="sq-AL"/>
        </w:rPr>
      </w:pPr>
      <w:r w:rsidRPr="00E73F49">
        <w:rPr>
          <w:lang w:val="sq-AL"/>
        </w:rPr>
        <w:t xml:space="preserve">Inkasimi i Tatimit në Pronë në këtë vit  </w:t>
      </w:r>
      <w:r w:rsidR="00E84589">
        <w:rPr>
          <w:lang w:val="sq-AL"/>
        </w:rPr>
        <w:t xml:space="preserve">me aplikimin e </w:t>
      </w:r>
      <w:r w:rsidRPr="00E73F49">
        <w:rPr>
          <w:lang w:val="sq-AL"/>
        </w:rPr>
        <w:t xml:space="preserve"> </w:t>
      </w:r>
      <w:r w:rsidR="005808D5">
        <w:rPr>
          <w:lang w:val="sq-AL"/>
        </w:rPr>
        <w:t>ligjit</w:t>
      </w:r>
      <w:r w:rsidRPr="00E73F49">
        <w:rPr>
          <w:lang w:val="sq-AL"/>
        </w:rPr>
        <w:t xml:space="preserve"> për faljen e borxheve përbën të hyrën kryesore mbi </w:t>
      </w:r>
      <w:r w:rsidR="00E84589">
        <w:rPr>
          <w:lang w:val="sq-AL"/>
        </w:rPr>
        <w:t>1,5</w:t>
      </w:r>
      <w:r w:rsidRPr="00E73F49">
        <w:rPr>
          <w:lang w:val="sq-AL"/>
        </w:rPr>
        <w:t xml:space="preserve"> milion euro;</w:t>
      </w:r>
    </w:p>
    <w:p w:rsidR="00E73F49" w:rsidRPr="00E73F49" w:rsidRDefault="00E73F49" w:rsidP="00C676A9">
      <w:pPr>
        <w:numPr>
          <w:ilvl w:val="0"/>
          <w:numId w:val="4"/>
        </w:numPr>
        <w:jc w:val="both"/>
        <w:rPr>
          <w:lang w:val="sq-AL"/>
        </w:rPr>
      </w:pPr>
      <w:r w:rsidRPr="00E73F49">
        <w:rPr>
          <w:lang w:val="sq-AL"/>
        </w:rPr>
        <w:t>Shpenzim racional dhe transparent të parasë publike.</w:t>
      </w:r>
    </w:p>
    <w:p w:rsidR="00E73F49" w:rsidRPr="00E73F49" w:rsidRDefault="00E73F49" w:rsidP="00C676A9">
      <w:pPr>
        <w:numPr>
          <w:ilvl w:val="0"/>
          <w:numId w:val="4"/>
        </w:numPr>
        <w:jc w:val="both"/>
        <w:rPr>
          <w:lang w:val="sq-AL"/>
        </w:rPr>
      </w:pPr>
      <w:r w:rsidRPr="00E73F49">
        <w:rPr>
          <w:lang w:val="sq-AL"/>
        </w:rPr>
        <w:t>Ulje të shpenzimeve operative në administratës publike</w:t>
      </w:r>
    </w:p>
    <w:p w:rsidR="00E73F49" w:rsidRPr="00E73F49" w:rsidRDefault="00E73F49" w:rsidP="00E73F49">
      <w:pPr>
        <w:jc w:val="both"/>
        <w:rPr>
          <w:highlight w:val="yellow"/>
          <w:lang w:val="sq-AL"/>
        </w:rPr>
      </w:pPr>
    </w:p>
    <w:p w:rsidR="00E73F49" w:rsidRPr="00E73F49" w:rsidRDefault="00E73F49" w:rsidP="00E73F49">
      <w:pPr>
        <w:jc w:val="both"/>
        <w:rPr>
          <w:lang w:val="sq-AL"/>
        </w:rPr>
      </w:pPr>
      <w:r w:rsidRPr="00E73F49">
        <w:rPr>
          <w:lang w:val="sq-AL"/>
        </w:rPr>
        <w:t>PENGESAT</w:t>
      </w:r>
    </w:p>
    <w:p w:rsidR="00E73F49" w:rsidRPr="00E73F49" w:rsidRDefault="00E73F49" w:rsidP="00E73F49">
      <w:pPr>
        <w:jc w:val="both"/>
        <w:rPr>
          <w:lang w:val="sq-AL"/>
        </w:rPr>
      </w:pPr>
      <w:r w:rsidRPr="00E73F49">
        <w:rPr>
          <w:lang w:val="sq-AL"/>
        </w:rPr>
        <w:t>Komuna gjatë kësaj periudhe raportuese ka hasur në disa pengesa dhe vështirësi në realizimin me sukses të buxhetit të planifikuar. Ndër pengesat më të rënda kanë qenë:</w:t>
      </w:r>
    </w:p>
    <w:p w:rsidR="00E73F49" w:rsidRPr="00E73F49" w:rsidRDefault="00E73F49" w:rsidP="00E84589">
      <w:pPr>
        <w:jc w:val="both"/>
        <w:rPr>
          <w:lang w:val="sq-AL"/>
        </w:rPr>
      </w:pPr>
    </w:p>
    <w:p w:rsidR="00E73F49" w:rsidRPr="00E73F49" w:rsidRDefault="00E73F49" w:rsidP="00C676A9">
      <w:pPr>
        <w:numPr>
          <w:ilvl w:val="0"/>
          <w:numId w:val="5"/>
        </w:numPr>
        <w:jc w:val="both"/>
        <w:rPr>
          <w:lang w:val="sq-AL"/>
        </w:rPr>
      </w:pPr>
      <w:r w:rsidRPr="00E73F49">
        <w:rPr>
          <w:lang w:val="sq-AL"/>
        </w:rPr>
        <w:t xml:space="preserve">Prezenca e obligimeve financiare </w:t>
      </w:r>
      <w:r w:rsidR="005808D5">
        <w:rPr>
          <w:lang w:val="sq-AL"/>
        </w:rPr>
        <w:t>nga</w:t>
      </w:r>
      <w:r w:rsidRPr="00E73F49">
        <w:rPr>
          <w:lang w:val="sq-AL"/>
        </w:rPr>
        <w:t xml:space="preserve"> viti  2013, e kanë vështirësua aktivitetin normal të Komunës.</w:t>
      </w:r>
      <w:bookmarkStart w:id="80" w:name="_GoBack"/>
      <w:bookmarkEnd w:id="80"/>
    </w:p>
    <w:p w:rsidR="00E73F49" w:rsidRPr="00E73F49" w:rsidRDefault="00E73F49" w:rsidP="00C676A9">
      <w:pPr>
        <w:numPr>
          <w:ilvl w:val="0"/>
          <w:numId w:val="5"/>
        </w:numPr>
        <w:jc w:val="both"/>
        <w:rPr>
          <w:lang w:val="sq-AL"/>
        </w:rPr>
      </w:pPr>
      <w:r w:rsidRPr="00E73F49">
        <w:rPr>
          <w:lang w:val="sq-AL"/>
        </w:rPr>
        <w:t>Tërheqjet e njëanshme të mjeteve nga thesari dhe përmbaruesit privat në emër të borxhit të pa paguar nga vitet e mëparshme.</w:t>
      </w:r>
    </w:p>
    <w:p w:rsidR="00E73F49" w:rsidRPr="00E73F49" w:rsidRDefault="00E73F49" w:rsidP="00E73F49">
      <w:pPr>
        <w:ind w:left="360"/>
        <w:jc w:val="both"/>
        <w:rPr>
          <w:lang w:val="sq-AL"/>
        </w:rPr>
      </w:pPr>
    </w:p>
    <w:p w:rsidR="00E73F49" w:rsidRPr="00E73F49" w:rsidRDefault="00E73F49" w:rsidP="00E73F49">
      <w:pPr>
        <w:jc w:val="both"/>
        <w:rPr>
          <w:highlight w:val="yellow"/>
          <w:lang w:val="sq-AL"/>
        </w:rPr>
      </w:pPr>
      <w:r w:rsidRPr="00E73F49">
        <w:rPr>
          <w:lang w:val="sq-AL"/>
        </w:rPr>
        <w:t>Duke pasur parasysh indikatorët e lartë cekur Komuna e Gjakovës, në Periudhën Janar –</w:t>
      </w:r>
      <w:r w:rsidR="005808D5">
        <w:rPr>
          <w:lang w:val="sq-AL"/>
        </w:rPr>
        <w:t xml:space="preserve"> dhjetor</w:t>
      </w:r>
      <w:r w:rsidRPr="00E73F49">
        <w:rPr>
          <w:lang w:val="sq-AL"/>
        </w:rPr>
        <w:t xml:space="preserve">  201</w:t>
      </w:r>
      <w:r w:rsidR="00E84589">
        <w:rPr>
          <w:lang w:val="sq-AL"/>
        </w:rPr>
        <w:t>6</w:t>
      </w:r>
      <w:r w:rsidRPr="00E73F49">
        <w:rPr>
          <w:lang w:val="sq-AL"/>
        </w:rPr>
        <w:t xml:space="preserve"> ka arritur rezultate të mira në  menaxhimin të financave </w:t>
      </w:r>
      <w:r w:rsidR="005808D5">
        <w:rPr>
          <w:lang w:val="sq-AL"/>
        </w:rPr>
        <w:t>komunale</w:t>
      </w:r>
      <w:r w:rsidRPr="00E73F49">
        <w:rPr>
          <w:lang w:val="sq-AL"/>
        </w:rPr>
        <w:t>.</w:t>
      </w:r>
    </w:p>
    <w:p w:rsidR="00E73F49" w:rsidRDefault="00E73F49" w:rsidP="00E73F49">
      <w:pPr>
        <w:ind w:left="720"/>
        <w:jc w:val="both"/>
        <w:rPr>
          <w:highlight w:val="yellow"/>
          <w:lang w:val="sq-AL"/>
        </w:rPr>
      </w:pPr>
    </w:p>
    <w:p w:rsidR="00E84589" w:rsidRDefault="00E84589" w:rsidP="00E73F49">
      <w:pPr>
        <w:ind w:left="720"/>
        <w:jc w:val="both"/>
        <w:rPr>
          <w:highlight w:val="yellow"/>
          <w:lang w:val="sq-AL"/>
        </w:rPr>
      </w:pPr>
    </w:p>
    <w:p w:rsidR="00E84589" w:rsidRPr="00E73F49" w:rsidRDefault="00E84589" w:rsidP="00E73F49">
      <w:pPr>
        <w:ind w:left="720"/>
        <w:jc w:val="both"/>
        <w:rPr>
          <w:highlight w:val="yellow"/>
          <w:lang w:val="sq-AL"/>
        </w:rPr>
      </w:pPr>
    </w:p>
    <w:p w:rsidR="00E73F49" w:rsidRPr="00E73F49" w:rsidRDefault="00E73F49" w:rsidP="00E73F49">
      <w:pPr>
        <w:jc w:val="both"/>
        <w:rPr>
          <w:lang w:val="sq-AL"/>
        </w:rPr>
      </w:pPr>
      <w:r w:rsidRPr="00E73F49">
        <w:rPr>
          <w:lang w:val="sq-AL"/>
        </w:rPr>
        <w:t>Gjakovë, Mars 201</w:t>
      </w:r>
      <w:r>
        <w:rPr>
          <w:lang w:val="sq-AL"/>
        </w:rPr>
        <w:t>7</w:t>
      </w:r>
    </w:p>
    <w:p w:rsidR="00E73F49" w:rsidRPr="00E73F49" w:rsidRDefault="00E73F49" w:rsidP="00E73F49">
      <w:pPr>
        <w:jc w:val="both"/>
        <w:rPr>
          <w:lang w:val="sq-AL"/>
        </w:rPr>
      </w:pPr>
    </w:p>
    <w:p w:rsidR="00E73F49" w:rsidRPr="00E73F49" w:rsidRDefault="00E73F49" w:rsidP="00E73F49">
      <w:pPr>
        <w:ind w:left="840"/>
        <w:rPr>
          <w:b/>
          <w:bCs/>
          <w:color w:val="FF0000"/>
          <w:u w:val="single"/>
          <w:lang w:val="sq-AL"/>
        </w:rPr>
      </w:pPr>
    </w:p>
    <w:p w:rsidR="00E73F49" w:rsidRPr="00E73F49" w:rsidRDefault="002F70D1" w:rsidP="00E73F49">
      <w:pPr>
        <w:rPr>
          <w:lang w:val="sq-AL"/>
        </w:rPr>
      </w:pPr>
      <w:r>
        <w:rPr>
          <w:lang w:val="sq-AL"/>
        </w:rPr>
        <w:t xml:space="preserve">ZKF                                             </w:t>
      </w:r>
      <w:r w:rsidR="00E73F49" w:rsidRPr="00E73F49">
        <w:rPr>
          <w:lang w:val="sq-AL"/>
        </w:rPr>
        <w:t xml:space="preserve">Drejtori Buxhet e Financa                 Kryetarja e  Komunës       </w:t>
      </w:r>
    </w:p>
    <w:p w:rsidR="00E73F49" w:rsidRPr="00E73F49" w:rsidRDefault="00E73F49" w:rsidP="00E73F49">
      <w:pPr>
        <w:rPr>
          <w:lang w:val="sq-AL"/>
        </w:rPr>
      </w:pPr>
      <w:r w:rsidRPr="00E73F49">
        <w:rPr>
          <w:lang w:val="sq-AL"/>
        </w:rPr>
        <w:t xml:space="preserve"> </w:t>
      </w:r>
      <w:r w:rsidR="002F70D1">
        <w:rPr>
          <w:lang w:val="sq-AL"/>
        </w:rPr>
        <w:t xml:space="preserve">Gani Rama                                        </w:t>
      </w:r>
      <w:r w:rsidRPr="00E73F49">
        <w:rPr>
          <w:lang w:val="sq-AL"/>
        </w:rPr>
        <w:t xml:space="preserve">    z. Teki Shala                          znj. Mimoza Kusari-Lila</w:t>
      </w:r>
    </w:p>
    <w:p w:rsidR="00E73F49" w:rsidRPr="00E73F49" w:rsidRDefault="00E73F49" w:rsidP="00E73F49">
      <w:pPr>
        <w:rPr>
          <w:lang w:val="sq-AL"/>
        </w:rPr>
      </w:pPr>
    </w:p>
    <w:sectPr w:rsidR="00E73F49" w:rsidRPr="00E73F49" w:rsidSect="003F7563">
      <w:pgSz w:w="12240" w:h="15840"/>
      <w:pgMar w:top="1440" w:right="1800" w:bottom="1440"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C54" w:rsidRDefault="00C81C54">
      <w:r>
        <w:separator/>
      </w:r>
    </w:p>
  </w:endnote>
  <w:endnote w:type="continuationSeparator" w:id="0">
    <w:p w:rsidR="00C81C54" w:rsidRDefault="00C8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202" w:rsidRDefault="008D7202" w:rsidP="004E7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7202" w:rsidRDefault="008D7202" w:rsidP="004E7D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202" w:rsidRDefault="008D7202">
    <w:pPr>
      <w:pStyle w:val="Footer"/>
      <w:jc w:val="center"/>
    </w:pPr>
    <w:r>
      <w:fldChar w:fldCharType="begin"/>
    </w:r>
    <w:r>
      <w:instrText xml:space="preserve"> PAGE   \* MERGEFORMAT </w:instrText>
    </w:r>
    <w:r>
      <w:fldChar w:fldCharType="separate"/>
    </w:r>
    <w:r w:rsidR="002F70D1">
      <w:rPr>
        <w:noProof/>
      </w:rPr>
      <w:t>28</w:t>
    </w:r>
    <w:r>
      <w:rPr>
        <w:noProof/>
      </w:rPr>
      <w:fldChar w:fldCharType="end"/>
    </w:r>
  </w:p>
  <w:p w:rsidR="008D7202" w:rsidRDefault="008D7202" w:rsidP="004E7DA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202" w:rsidRDefault="008D7202">
    <w:pPr>
      <w:pStyle w:val="Footer"/>
      <w:jc w:val="center"/>
    </w:pPr>
    <w:r>
      <w:fldChar w:fldCharType="begin"/>
    </w:r>
    <w:r>
      <w:instrText xml:space="preserve"> PAGE   \* MERGEFORMAT </w:instrText>
    </w:r>
    <w:r>
      <w:fldChar w:fldCharType="separate"/>
    </w:r>
    <w:r w:rsidR="002F70D1">
      <w:rPr>
        <w:noProof/>
      </w:rPr>
      <w:t>10</w:t>
    </w:r>
    <w:r>
      <w:rPr>
        <w:noProof/>
      </w:rPr>
      <w:fldChar w:fldCharType="end"/>
    </w:r>
  </w:p>
  <w:p w:rsidR="008D7202" w:rsidRDefault="008D720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202" w:rsidRDefault="008D7202" w:rsidP="004E7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7202" w:rsidRDefault="008D7202" w:rsidP="004E7DA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C54" w:rsidRDefault="00C81C54">
      <w:r>
        <w:separator/>
      </w:r>
    </w:p>
  </w:footnote>
  <w:footnote w:type="continuationSeparator" w:id="0">
    <w:p w:rsidR="00C81C54" w:rsidRDefault="00C81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202" w:rsidRDefault="008D7202">
    <w:pPr>
      <w:pStyle w:val="Header"/>
    </w:pPr>
    <w:r w:rsidRPr="00C30520">
      <w:rPr>
        <w:rFonts w:ascii="Tahoma" w:hAnsi="Tahoma"/>
        <w:b/>
        <w:color w:val="365F9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5498A"/>
    <w:multiLevelType w:val="multilevel"/>
    <w:tmpl w:val="F7040E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20E0696"/>
    <w:multiLevelType w:val="hybridMultilevel"/>
    <w:tmpl w:val="C1D0D09C"/>
    <w:lvl w:ilvl="0" w:tplc="041C000F">
      <w:start w:val="9"/>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nsid w:val="37921C55"/>
    <w:multiLevelType w:val="hybridMultilevel"/>
    <w:tmpl w:val="D60E6EF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nsid w:val="50A91885"/>
    <w:multiLevelType w:val="hybridMultilevel"/>
    <w:tmpl w:val="11460F3C"/>
    <w:lvl w:ilvl="0" w:tplc="D0922B86">
      <w:start w:val="1"/>
      <w:numFmt w:val="upperRoman"/>
      <w:lvlText w:val="%1."/>
      <w:lvlJc w:val="left"/>
      <w:pPr>
        <w:ind w:left="1080" w:hanging="72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nsid w:val="59D047F8"/>
    <w:multiLevelType w:val="hybridMultilevel"/>
    <w:tmpl w:val="AD90E300"/>
    <w:lvl w:ilvl="0" w:tplc="39F4A280">
      <w:numFmt w:val="bullet"/>
      <w:lvlText w:val="-"/>
      <w:lvlJc w:val="left"/>
      <w:pPr>
        <w:ind w:left="720" w:hanging="360"/>
      </w:pPr>
      <w:rPr>
        <w:rFonts w:ascii="Times New Roman" w:eastAsia="MS Mincho"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nsid w:val="6C41425A"/>
    <w:multiLevelType w:val="hybridMultilevel"/>
    <w:tmpl w:val="B900DC70"/>
    <w:lvl w:ilvl="0" w:tplc="041C000F">
      <w:start w:val="1"/>
      <w:numFmt w:val="decimal"/>
      <w:lvlText w:val="%1."/>
      <w:lvlJc w:val="left"/>
      <w:pPr>
        <w:ind w:left="720" w:hanging="360"/>
      </w:pPr>
      <w:rPr>
        <w:rFonts w:hint="default"/>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nsid w:val="7BAE1978"/>
    <w:multiLevelType w:val="hybridMultilevel"/>
    <w:tmpl w:val="A8682BF0"/>
    <w:lvl w:ilvl="0" w:tplc="FC363D40">
      <w:numFmt w:val="bullet"/>
      <w:lvlText w:val="-"/>
      <w:lvlJc w:val="left"/>
      <w:pPr>
        <w:ind w:left="360" w:hanging="360"/>
      </w:pPr>
      <w:rPr>
        <w:rFonts w:ascii="Times New Roman" w:eastAsia="Times New Roman" w:hAnsi="Times New Roman" w:cs="Times New Roman" w:hint="default"/>
        <w:b w:val="0"/>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7">
    <w:nsid w:val="7D4F0775"/>
    <w:multiLevelType w:val="hybridMultilevel"/>
    <w:tmpl w:val="9CD4ED2E"/>
    <w:lvl w:ilvl="0" w:tplc="FC363D40">
      <w:numFmt w:val="bullet"/>
      <w:lvlText w:val="-"/>
      <w:lvlJc w:val="left"/>
      <w:pPr>
        <w:ind w:left="720" w:hanging="360"/>
      </w:pPr>
      <w:rPr>
        <w:rFonts w:ascii="Times New Roman" w:eastAsia="Times New Roman" w:hAnsi="Times New Roman" w:cs="Times New Roman" w:hint="default"/>
        <w:b w:val="0"/>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7"/>
  </w:num>
  <w:num w:numId="5">
    <w:abstractNumId w:val="6"/>
  </w:num>
  <w:num w:numId="6">
    <w:abstractNumId w:val="2"/>
  </w:num>
  <w:num w:numId="7">
    <w:abstractNumId w:val="0"/>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131"/>
    <w:rsid w:val="00001811"/>
    <w:rsid w:val="0000200D"/>
    <w:rsid w:val="000103DC"/>
    <w:rsid w:val="00011799"/>
    <w:rsid w:val="00013ACA"/>
    <w:rsid w:val="00014CCE"/>
    <w:rsid w:val="000155D1"/>
    <w:rsid w:val="000218BB"/>
    <w:rsid w:val="00024A52"/>
    <w:rsid w:val="00025889"/>
    <w:rsid w:val="0002623C"/>
    <w:rsid w:val="00026794"/>
    <w:rsid w:val="000269E5"/>
    <w:rsid w:val="000277ED"/>
    <w:rsid w:val="00031D43"/>
    <w:rsid w:val="000336D4"/>
    <w:rsid w:val="000341A9"/>
    <w:rsid w:val="00041500"/>
    <w:rsid w:val="0004161A"/>
    <w:rsid w:val="000419F1"/>
    <w:rsid w:val="00042AA1"/>
    <w:rsid w:val="00045359"/>
    <w:rsid w:val="00050977"/>
    <w:rsid w:val="00053675"/>
    <w:rsid w:val="00054E46"/>
    <w:rsid w:val="00056767"/>
    <w:rsid w:val="0005776C"/>
    <w:rsid w:val="000619B9"/>
    <w:rsid w:val="00063F19"/>
    <w:rsid w:val="00064482"/>
    <w:rsid w:val="0006674D"/>
    <w:rsid w:val="00071A50"/>
    <w:rsid w:val="00071FDE"/>
    <w:rsid w:val="000724D7"/>
    <w:rsid w:val="000736C3"/>
    <w:rsid w:val="00073DEA"/>
    <w:rsid w:val="00073F08"/>
    <w:rsid w:val="0007772C"/>
    <w:rsid w:val="00081246"/>
    <w:rsid w:val="000816E6"/>
    <w:rsid w:val="00082531"/>
    <w:rsid w:val="000830E9"/>
    <w:rsid w:val="00085579"/>
    <w:rsid w:val="00086D44"/>
    <w:rsid w:val="00086E99"/>
    <w:rsid w:val="00086FB9"/>
    <w:rsid w:val="000900F6"/>
    <w:rsid w:val="000943BA"/>
    <w:rsid w:val="00094C0B"/>
    <w:rsid w:val="00094CBE"/>
    <w:rsid w:val="00094EC1"/>
    <w:rsid w:val="00096459"/>
    <w:rsid w:val="0009647E"/>
    <w:rsid w:val="00096631"/>
    <w:rsid w:val="00096E3C"/>
    <w:rsid w:val="00097C20"/>
    <w:rsid w:val="000A1432"/>
    <w:rsid w:val="000A43EB"/>
    <w:rsid w:val="000A6126"/>
    <w:rsid w:val="000A6F89"/>
    <w:rsid w:val="000A710A"/>
    <w:rsid w:val="000A77D8"/>
    <w:rsid w:val="000B033D"/>
    <w:rsid w:val="000B110B"/>
    <w:rsid w:val="000B191A"/>
    <w:rsid w:val="000B1CE1"/>
    <w:rsid w:val="000B22BD"/>
    <w:rsid w:val="000B3962"/>
    <w:rsid w:val="000B65F2"/>
    <w:rsid w:val="000B6B42"/>
    <w:rsid w:val="000B6ED2"/>
    <w:rsid w:val="000B79D8"/>
    <w:rsid w:val="000B7F42"/>
    <w:rsid w:val="000C0693"/>
    <w:rsid w:val="000C5F55"/>
    <w:rsid w:val="000D0088"/>
    <w:rsid w:val="000D0DBB"/>
    <w:rsid w:val="000D2FBB"/>
    <w:rsid w:val="000D3379"/>
    <w:rsid w:val="000D62C4"/>
    <w:rsid w:val="000D66A0"/>
    <w:rsid w:val="000D7940"/>
    <w:rsid w:val="000D7D9A"/>
    <w:rsid w:val="000E0D80"/>
    <w:rsid w:val="000E327C"/>
    <w:rsid w:val="000E41B7"/>
    <w:rsid w:val="000E4AE9"/>
    <w:rsid w:val="000E6D2B"/>
    <w:rsid w:val="000E7878"/>
    <w:rsid w:val="000F17CE"/>
    <w:rsid w:val="000F3A1D"/>
    <w:rsid w:val="000F4471"/>
    <w:rsid w:val="000F44A6"/>
    <w:rsid w:val="000F46E9"/>
    <w:rsid w:val="000F51F3"/>
    <w:rsid w:val="000F65D3"/>
    <w:rsid w:val="000F6E79"/>
    <w:rsid w:val="001010BE"/>
    <w:rsid w:val="00101FD9"/>
    <w:rsid w:val="001026DA"/>
    <w:rsid w:val="00103384"/>
    <w:rsid w:val="00103BFC"/>
    <w:rsid w:val="001070C4"/>
    <w:rsid w:val="00107CA7"/>
    <w:rsid w:val="00112F60"/>
    <w:rsid w:val="0011465B"/>
    <w:rsid w:val="001162B7"/>
    <w:rsid w:val="00124E75"/>
    <w:rsid w:val="00124F39"/>
    <w:rsid w:val="00126450"/>
    <w:rsid w:val="001266E4"/>
    <w:rsid w:val="00130DF3"/>
    <w:rsid w:val="00132A21"/>
    <w:rsid w:val="00132FCE"/>
    <w:rsid w:val="00134E98"/>
    <w:rsid w:val="001357B5"/>
    <w:rsid w:val="0013618F"/>
    <w:rsid w:val="00136B02"/>
    <w:rsid w:val="00136D8C"/>
    <w:rsid w:val="00136DB3"/>
    <w:rsid w:val="00136E91"/>
    <w:rsid w:val="00137027"/>
    <w:rsid w:val="0013752A"/>
    <w:rsid w:val="00137931"/>
    <w:rsid w:val="00137F75"/>
    <w:rsid w:val="001410D0"/>
    <w:rsid w:val="00141B3B"/>
    <w:rsid w:val="001423E9"/>
    <w:rsid w:val="001447D6"/>
    <w:rsid w:val="00146549"/>
    <w:rsid w:val="00150D11"/>
    <w:rsid w:val="001519A9"/>
    <w:rsid w:val="00151CBD"/>
    <w:rsid w:val="001523D2"/>
    <w:rsid w:val="001561E2"/>
    <w:rsid w:val="001575D7"/>
    <w:rsid w:val="001621EF"/>
    <w:rsid w:val="00162908"/>
    <w:rsid w:val="00163E33"/>
    <w:rsid w:val="001640AF"/>
    <w:rsid w:val="00164668"/>
    <w:rsid w:val="00164AEC"/>
    <w:rsid w:val="00164C40"/>
    <w:rsid w:val="0016550B"/>
    <w:rsid w:val="00171991"/>
    <w:rsid w:val="0017241F"/>
    <w:rsid w:val="00172682"/>
    <w:rsid w:val="00173A98"/>
    <w:rsid w:val="0017495A"/>
    <w:rsid w:val="00175941"/>
    <w:rsid w:val="00176171"/>
    <w:rsid w:val="001804AB"/>
    <w:rsid w:val="00181864"/>
    <w:rsid w:val="00190225"/>
    <w:rsid w:val="00190B6B"/>
    <w:rsid w:val="00191C02"/>
    <w:rsid w:val="0019347F"/>
    <w:rsid w:val="001942C4"/>
    <w:rsid w:val="00194397"/>
    <w:rsid w:val="00194838"/>
    <w:rsid w:val="00195627"/>
    <w:rsid w:val="00196646"/>
    <w:rsid w:val="00196F57"/>
    <w:rsid w:val="00197B8E"/>
    <w:rsid w:val="00197D0B"/>
    <w:rsid w:val="00197EC4"/>
    <w:rsid w:val="001A0400"/>
    <w:rsid w:val="001A41EB"/>
    <w:rsid w:val="001A68B9"/>
    <w:rsid w:val="001A68C3"/>
    <w:rsid w:val="001A7ED3"/>
    <w:rsid w:val="001B1A75"/>
    <w:rsid w:val="001B229D"/>
    <w:rsid w:val="001B2615"/>
    <w:rsid w:val="001B2AB3"/>
    <w:rsid w:val="001B2D95"/>
    <w:rsid w:val="001B377C"/>
    <w:rsid w:val="001B5894"/>
    <w:rsid w:val="001B6F30"/>
    <w:rsid w:val="001C111B"/>
    <w:rsid w:val="001C32D9"/>
    <w:rsid w:val="001C3462"/>
    <w:rsid w:val="001C3AA8"/>
    <w:rsid w:val="001C4678"/>
    <w:rsid w:val="001C621F"/>
    <w:rsid w:val="001C7C55"/>
    <w:rsid w:val="001D01E5"/>
    <w:rsid w:val="001D29A8"/>
    <w:rsid w:val="001D3676"/>
    <w:rsid w:val="001D3892"/>
    <w:rsid w:val="001E0EC0"/>
    <w:rsid w:val="001E2A01"/>
    <w:rsid w:val="001E2F06"/>
    <w:rsid w:val="001E534A"/>
    <w:rsid w:val="001E5BCA"/>
    <w:rsid w:val="001E7865"/>
    <w:rsid w:val="001F0A36"/>
    <w:rsid w:val="001F1335"/>
    <w:rsid w:val="001F179A"/>
    <w:rsid w:val="001F4469"/>
    <w:rsid w:val="001F685B"/>
    <w:rsid w:val="001F7409"/>
    <w:rsid w:val="00201784"/>
    <w:rsid w:val="0020261C"/>
    <w:rsid w:val="00205CDF"/>
    <w:rsid w:val="00207570"/>
    <w:rsid w:val="00207B97"/>
    <w:rsid w:val="002103BF"/>
    <w:rsid w:val="00210AE3"/>
    <w:rsid w:val="00210F08"/>
    <w:rsid w:val="002114B6"/>
    <w:rsid w:val="00211D6C"/>
    <w:rsid w:val="0021374B"/>
    <w:rsid w:val="00216B47"/>
    <w:rsid w:val="00216C1A"/>
    <w:rsid w:val="002203BA"/>
    <w:rsid w:val="0022082C"/>
    <w:rsid w:val="00221DF6"/>
    <w:rsid w:val="00221E30"/>
    <w:rsid w:val="002231AA"/>
    <w:rsid w:val="00223289"/>
    <w:rsid w:val="00224F85"/>
    <w:rsid w:val="002264AA"/>
    <w:rsid w:val="002268E7"/>
    <w:rsid w:val="002272A8"/>
    <w:rsid w:val="00227BC6"/>
    <w:rsid w:val="002314C5"/>
    <w:rsid w:val="00231594"/>
    <w:rsid w:val="00233362"/>
    <w:rsid w:val="00233426"/>
    <w:rsid w:val="002341FE"/>
    <w:rsid w:val="00234CAD"/>
    <w:rsid w:val="0023539A"/>
    <w:rsid w:val="002360C7"/>
    <w:rsid w:val="002361BE"/>
    <w:rsid w:val="00236C41"/>
    <w:rsid w:val="0024180B"/>
    <w:rsid w:val="002437CE"/>
    <w:rsid w:val="00245324"/>
    <w:rsid w:val="002472CB"/>
    <w:rsid w:val="00251487"/>
    <w:rsid w:val="002529D2"/>
    <w:rsid w:val="002553B3"/>
    <w:rsid w:val="002565C8"/>
    <w:rsid w:val="00260AE6"/>
    <w:rsid w:val="00262940"/>
    <w:rsid w:val="00263D8A"/>
    <w:rsid w:val="00267637"/>
    <w:rsid w:val="00271C56"/>
    <w:rsid w:val="0027265C"/>
    <w:rsid w:val="0027314B"/>
    <w:rsid w:val="002771B6"/>
    <w:rsid w:val="00277833"/>
    <w:rsid w:val="002804EA"/>
    <w:rsid w:val="00281137"/>
    <w:rsid w:val="002843EF"/>
    <w:rsid w:val="002855D9"/>
    <w:rsid w:val="00285BCA"/>
    <w:rsid w:val="002862D0"/>
    <w:rsid w:val="00286B89"/>
    <w:rsid w:val="002879B7"/>
    <w:rsid w:val="00290C01"/>
    <w:rsid w:val="0029207F"/>
    <w:rsid w:val="00292273"/>
    <w:rsid w:val="0029292C"/>
    <w:rsid w:val="00294996"/>
    <w:rsid w:val="0029501B"/>
    <w:rsid w:val="00296BAD"/>
    <w:rsid w:val="00296E83"/>
    <w:rsid w:val="002A1A48"/>
    <w:rsid w:val="002A1F9C"/>
    <w:rsid w:val="002A6D32"/>
    <w:rsid w:val="002B24D4"/>
    <w:rsid w:val="002B3C04"/>
    <w:rsid w:val="002B3F66"/>
    <w:rsid w:val="002B71F7"/>
    <w:rsid w:val="002B7446"/>
    <w:rsid w:val="002B7B02"/>
    <w:rsid w:val="002B7C99"/>
    <w:rsid w:val="002B7F97"/>
    <w:rsid w:val="002C1297"/>
    <w:rsid w:val="002C1C9E"/>
    <w:rsid w:val="002C3284"/>
    <w:rsid w:val="002C4E21"/>
    <w:rsid w:val="002C631D"/>
    <w:rsid w:val="002C7715"/>
    <w:rsid w:val="002C7D4F"/>
    <w:rsid w:val="002D0FD8"/>
    <w:rsid w:val="002D432F"/>
    <w:rsid w:val="002D580B"/>
    <w:rsid w:val="002D5F5C"/>
    <w:rsid w:val="002D6180"/>
    <w:rsid w:val="002D66F9"/>
    <w:rsid w:val="002D6AE3"/>
    <w:rsid w:val="002D706F"/>
    <w:rsid w:val="002E02E3"/>
    <w:rsid w:val="002E4318"/>
    <w:rsid w:val="002E551E"/>
    <w:rsid w:val="002E5EF3"/>
    <w:rsid w:val="002E6616"/>
    <w:rsid w:val="002F00C8"/>
    <w:rsid w:val="002F0ACD"/>
    <w:rsid w:val="002F1F00"/>
    <w:rsid w:val="002F2165"/>
    <w:rsid w:val="002F2F89"/>
    <w:rsid w:val="002F34E0"/>
    <w:rsid w:val="002F4189"/>
    <w:rsid w:val="002F55FE"/>
    <w:rsid w:val="002F6D29"/>
    <w:rsid w:val="002F70D1"/>
    <w:rsid w:val="0030043A"/>
    <w:rsid w:val="003021E4"/>
    <w:rsid w:val="00302624"/>
    <w:rsid w:val="00304581"/>
    <w:rsid w:val="003054E1"/>
    <w:rsid w:val="003058DF"/>
    <w:rsid w:val="00305F3E"/>
    <w:rsid w:val="0030699C"/>
    <w:rsid w:val="00311289"/>
    <w:rsid w:val="00311F9A"/>
    <w:rsid w:val="0031454D"/>
    <w:rsid w:val="0031566E"/>
    <w:rsid w:val="00315ED2"/>
    <w:rsid w:val="003166E1"/>
    <w:rsid w:val="0031740F"/>
    <w:rsid w:val="00320C86"/>
    <w:rsid w:val="00322B70"/>
    <w:rsid w:val="00325804"/>
    <w:rsid w:val="00325D43"/>
    <w:rsid w:val="003260DD"/>
    <w:rsid w:val="00330549"/>
    <w:rsid w:val="0033240F"/>
    <w:rsid w:val="003328C2"/>
    <w:rsid w:val="00333DCB"/>
    <w:rsid w:val="003362C2"/>
    <w:rsid w:val="00341B52"/>
    <w:rsid w:val="00347DE4"/>
    <w:rsid w:val="00351033"/>
    <w:rsid w:val="003556A9"/>
    <w:rsid w:val="00355935"/>
    <w:rsid w:val="00355F5C"/>
    <w:rsid w:val="003563D5"/>
    <w:rsid w:val="00356B0B"/>
    <w:rsid w:val="00357BF8"/>
    <w:rsid w:val="00357FE1"/>
    <w:rsid w:val="0036196F"/>
    <w:rsid w:val="003628AE"/>
    <w:rsid w:val="00363464"/>
    <w:rsid w:val="00363635"/>
    <w:rsid w:val="00365759"/>
    <w:rsid w:val="003659C9"/>
    <w:rsid w:val="003703ED"/>
    <w:rsid w:val="00370646"/>
    <w:rsid w:val="003712D4"/>
    <w:rsid w:val="00374A08"/>
    <w:rsid w:val="00374FB9"/>
    <w:rsid w:val="00375FC0"/>
    <w:rsid w:val="00382685"/>
    <w:rsid w:val="003827E4"/>
    <w:rsid w:val="00384595"/>
    <w:rsid w:val="00386CA4"/>
    <w:rsid w:val="00387011"/>
    <w:rsid w:val="0039123D"/>
    <w:rsid w:val="003933DC"/>
    <w:rsid w:val="00393555"/>
    <w:rsid w:val="00394975"/>
    <w:rsid w:val="0039738D"/>
    <w:rsid w:val="003A20EB"/>
    <w:rsid w:val="003A26A6"/>
    <w:rsid w:val="003A3283"/>
    <w:rsid w:val="003A4A86"/>
    <w:rsid w:val="003A5E23"/>
    <w:rsid w:val="003A798E"/>
    <w:rsid w:val="003B0E94"/>
    <w:rsid w:val="003B165A"/>
    <w:rsid w:val="003B1EA8"/>
    <w:rsid w:val="003B257F"/>
    <w:rsid w:val="003B2AF2"/>
    <w:rsid w:val="003C27AA"/>
    <w:rsid w:val="003C4135"/>
    <w:rsid w:val="003C4D57"/>
    <w:rsid w:val="003C6ABD"/>
    <w:rsid w:val="003C787A"/>
    <w:rsid w:val="003C7D85"/>
    <w:rsid w:val="003D0387"/>
    <w:rsid w:val="003D0E8A"/>
    <w:rsid w:val="003D1AE5"/>
    <w:rsid w:val="003D3E1D"/>
    <w:rsid w:val="003D5866"/>
    <w:rsid w:val="003D5CF6"/>
    <w:rsid w:val="003E013B"/>
    <w:rsid w:val="003E1C92"/>
    <w:rsid w:val="003E2DB7"/>
    <w:rsid w:val="003E3C88"/>
    <w:rsid w:val="003E7C7D"/>
    <w:rsid w:val="003F0C37"/>
    <w:rsid w:val="003F1523"/>
    <w:rsid w:val="003F293F"/>
    <w:rsid w:val="003F2C16"/>
    <w:rsid w:val="003F308D"/>
    <w:rsid w:val="003F5C72"/>
    <w:rsid w:val="003F7563"/>
    <w:rsid w:val="00400FA8"/>
    <w:rsid w:val="004016D3"/>
    <w:rsid w:val="004029A2"/>
    <w:rsid w:val="004037EB"/>
    <w:rsid w:val="00405045"/>
    <w:rsid w:val="00405A34"/>
    <w:rsid w:val="004073D3"/>
    <w:rsid w:val="00407A2A"/>
    <w:rsid w:val="00407C02"/>
    <w:rsid w:val="00410D87"/>
    <w:rsid w:val="00411492"/>
    <w:rsid w:val="00411C4C"/>
    <w:rsid w:val="00411E32"/>
    <w:rsid w:val="004129BF"/>
    <w:rsid w:val="00414E00"/>
    <w:rsid w:val="00416CB9"/>
    <w:rsid w:val="00417067"/>
    <w:rsid w:val="004201A7"/>
    <w:rsid w:val="0042081E"/>
    <w:rsid w:val="00420939"/>
    <w:rsid w:val="00426213"/>
    <w:rsid w:val="004264E2"/>
    <w:rsid w:val="00430E2B"/>
    <w:rsid w:val="00433DE3"/>
    <w:rsid w:val="0043450F"/>
    <w:rsid w:val="0043534E"/>
    <w:rsid w:val="00435695"/>
    <w:rsid w:val="00435A23"/>
    <w:rsid w:val="004367EC"/>
    <w:rsid w:val="0044069B"/>
    <w:rsid w:val="00440C64"/>
    <w:rsid w:val="004414DC"/>
    <w:rsid w:val="00441ECC"/>
    <w:rsid w:val="00441F95"/>
    <w:rsid w:val="00442286"/>
    <w:rsid w:val="00442499"/>
    <w:rsid w:val="00442791"/>
    <w:rsid w:val="004438BC"/>
    <w:rsid w:val="00444B76"/>
    <w:rsid w:val="00447B23"/>
    <w:rsid w:val="004511A8"/>
    <w:rsid w:val="0045128C"/>
    <w:rsid w:val="0045297B"/>
    <w:rsid w:val="00453E72"/>
    <w:rsid w:val="00457973"/>
    <w:rsid w:val="00460C85"/>
    <w:rsid w:val="00460D5B"/>
    <w:rsid w:val="0046236A"/>
    <w:rsid w:val="0046359B"/>
    <w:rsid w:val="00466A46"/>
    <w:rsid w:val="00466E8B"/>
    <w:rsid w:val="00467CE9"/>
    <w:rsid w:val="00467E64"/>
    <w:rsid w:val="00470A93"/>
    <w:rsid w:val="004710F8"/>
    <w:rsid w:val="00471CCA"/>
    <w:rsid w:val="00471F46"/>
    <w:rsid w:val="004733E5"/>
    <w:rsid w:val="00476631"/>
    <w:rsid w:val="004779EF"/>
    <w:rsid w:val="00482270"/>
    <w:rsid w:val="004852C5"/>
    <w:rsid w:val="00487A09"/>
    <w:rsid w:val="00490FD8"/>
    <w:rsid w:val="00491BAF"/>
    <w:rsid w:val="00492466"/>
    <w:rsid w:val="00494A3C"/>
    <w:rsid w:val="00494BC7"/>
    <w:rsid w:val="0049570D"/>
    <w:rsid w:val="00497BC4"/>
    <w:rsid w:val="004A0818"/>
    <w:rsid w:val="004A397C"/>
    <w:rsid w:val="004A5470"/>
    <w:rsid w:val="004A6737"/>
    <w:rsid w:val="004A6B12"/>
    <w:rsid w:val="004A6C69"/>
    <w:rsid w:val="004A6D09"/>
    <w:rsid w:val="004B140C"/>
    <w:rsid w:val="004B1476"/>
    <w:rsid w:val="004B364E"/>
    <w:rsid w:val="004B368B"/>
    <w:rsid w:val="004B7D38"/>
    <w:rsid w:val="004C05CD"/>
    <w:rsid w:val="004C1D8B"/>
    <w:rsid w:val="004C1DE1"/>
    <w:rsid w:val="004C25ED"/>
    <w:rsid w:val="004C3522"/>
    <w:rsid w:val="004C44DB"/>
    <w:rsid w:val="004C45C0"/>
    <w:rsid w:val="004C64B2"/>
    <w:rsid w:val="004C677F"/>
    <w:rsid w:val="004C6C26"/>
    <w:rsid w:val="004C77E1"/>
    <w:rsid w:val="004C786F"/>
    <w:rsid w:val="004C7F58"/>
    <w:rsid w:val="004D1387"/>
    <w:rsid w:val="004D1632"/>
    <w:rsid w:val="004D5389"/>
    <w:rsid w:val="004D7A04"/>
    <w:rsid w:val="004E1A46"/>
    <w:rsid w:val="004E3933"/>
    <w:rsid w:val="004E3BD0"/>
    <w:rsid w:val="004E4158"/>
    <w:rsid w:val="004E4917"/>
    <w:rsid w:val="004E5BB0"/>
    <w:rsid w:val="004E6076"/>
    <w:rsid w:val="004E6A99"/>
    <w:rsid w:val="004E7DAC"/>
    <w:rsid w:val="004F0249"/>
    <w:rsid w:val="004F0FC9"/>
    <w:rsid w:val="004F2477"/>
    <w:rsid w:val="004F40E2"/>
    <w:rsid w:val="004F53CE"/>
    <w:rsid w:val="004F6606"/>
    <w:rsid w:val="004F7300"/>
    <w:rsid w:val="004F7636"/>
    <w:rsid w:val="004F7F49"/>
    <w:rsid w:val="00501131"/>
    <w:rsid w:val="005032DF"/>
    <w:rsid w:val="00507DDA"/>
    <w:rsid w:val="00507FB9"/>
    <w:rsid w:val="005103EB"/>
    <w:rsid w:val="00511CA8"/>
    <w:rsid w:val="00511F2A"/>
    <w:rsid w:val="00512757"/>
    <w:rsid w:val="00513F62"/>
    <w:rsid w:val="00514995"/>
    <w:rsid w:val="00514ED8"/>
    <w:rsid w:val="00516C7E"/>
    <w:rsid w:val="00516E78"/>
    <w:rsid w:val="0052243E"/>
    <w:rsid w:val="00523C4F"/>
    <w:rsid w:val="00526BB0"/>
    <w:rsid w:val="00527305"/>
    <w:rsid w:val="00527F4E"/>
    <w:rsid w:val="005319FF"/>
    <w:rsid w:val="00534114"/>
    <w:rsid w:val="00536EDD"/>
    <w:rsid w:val="00537F4A"/>
    <w:rsid w:val="00541F46"/>
    <w:rsid w:val="00542A34"/>
    <w:rsid w:val="0054442B"/>
    <w:rsid w:val="00544867"/>
    <w:rsid w:val="00545B06"/>
    <w:rsid w:val="00550D2D"/>
    <w:rsid w:val="00551FD8"/>
    <w:rsid w:val="00553CBC"/>
    <w:rsid w:val="005561BF"/>
    <w:rsid w:val="00556757"/>
    <w:rsid w:val="0055690D"/>
    <w:rsid w:val="0055717B"/>
    <w:rsid w:val="00561A7D"/>
    <w:rsid w:val="00561F0E"/>
    <w:rsid w:val="005636A9"/>
    <w:rsid w:val="00564FDC"/>
    <w:rsid w:val="00565346"/>
    <w:rsid w:val="00565614"/>
    <w:rsid w:val="005657B2"/>
    <w:rsid w:val="00565CA9"/>
    <w:rsid w:val="00566A43"/>
    <w:rsid w:val="005713F9"/>
    <w:rsid w:val="00573795"/>
    <w:rsid w:val="00573E21"/>
    <w:rsid w:val="00574C6E"/>
    <w:rsid w:val="005763C3"/>
    <w:rsid w:val="005766CD"/>
    <w:rsid w:val="005774BE"/>
    <w:rsid w:val="00580661"/>
    <w:rsid w:val="005808D5"/>
    <w:rsid w:val="00581535"/>
    <w:rsid w:val="00581795"/>
    <w:rsid w:val="0058221D"/>
    <w:rsid w:val="00584661"/>
    <w:rsid w:val="005858E0"/>
    <w:rsid w:val="005874F5"/>
    <w:rsid w:val="00587B2A"/>
    <w:rsid w:val="00587D66"/>
    <w:rsid w:val="00590861"/>
    <w:rsid w:val="0059305A"/>
    <w:rsid w:val="005931FA"/>
    <w:rsid w:val="00593D14"/>
    <w:rsid w:val="00595834"/>
    <w:rsid w:val="005A1F08"/>
    <w:rsid w:val="005A29CC"/>
    <w:rsid w:val="005A395D"/>
    <w:rsid w:val="005B0A04"/>
    <w:rsid w:val="005B0DFE"/>
    <w:rsid w:val="005B112C"/>
    <w:rsid w:val="005B16EB"/>
    <w:rsid w:val="005B277C"/>
    <w:rsid w:val="005B3E52"/>
    <w:rsid w:val="005B4992"/>
    <w:rsid w:val="005B4E69"/>
    <w:rsid w:val="005B5979"/>
    <w:rsid w:val="005B7ACF"/>
    <w:rsid w:val="005B7C4C"/>
    <w:rsid w:val="005C1F5E"/>
    <w:rsid w:val="005C36FA"/>
    <w:rsid w:val="005C38D0"/>
    <w:rsid w:val="005C4612"/>
    <w:rsid w:val="005C4FB5"/>
    <w:rsid w:val="005C5DEE"/>
    <w:rsid w:val="005D4841"/>
    <w:rsid w:val="005D4965"/>
    <w:rsid w:val="005D64CB"/>
    <w:rsid w:val="005D749D"/>
    <w:rsid w:val="005D7F21"/>
    <w:rsid w:val="005E21B3"/>
    <w:rsid w:val="005E34B6"/>
    <w:rsid w:val="005E42D0"/>
    <w:rsid w:val="005E4EFB"/>
    <w:rsid w:val="005E560C"/>
    <w:rsid w:val="005E6F42"/>
    <w:rsid w:val="005F14D6"/>
    <w:rsid w:val="005F472D"/>
    <w:rsid w:val="006021D6"/>
    <w:rsid w:val="00602A04"/>
    <w:rsid w:val="00603468"/>
    <w:rsid w:val="00603B85"/>
    <w:rsid w:val="0060728E"/>
    <w:rsid w:val="00607734"/>
    <w:rsid w:val="006106C2"/>
    <w:rsid w:val="00613256"/>
    <w:rsid w:val="00615C44"/>
    <w:rsid w:val="00617BB1"/>
    <w:rsid w:val="00621971"/>
    <w:rsid w:val="006229A8"/>
    <w:rsid w:val="00622AD2"/>
    <w:rsid w:val="00626BFE"/>
    <w:rsid w:val="006319BE"/>
    <w:rsid w:val="006320F4"/>
    <w:rsid w:val="00632EF7"/>
    <w:rsid w:val="00634E0F"/>
    <w:rsid w:val="00635342"/>
    <w:rsid w:val="006368A3"/>
    <w:rsid w:val="00636E14"/>
    <w:rsid w:val="006403F8"/>
    <w:rsid w:val="00640E38"/>
    <w:rsid w:val="00642022"/>
    <w:rsid w:val="006442D4"/>
    <w:rsid w:val="00644615"/>
    <w:rsid w:val="00644B61"/>
    <w:rsid w:val="00646346"/>
    <w:rsid w:val="00646587"/>
    <w:rsid w:val="006505EA"/>
    <w:rsid w:val="00650CAD"/>
    <w:rsid w:val="00650E91"/>
    <w:rsid w:val="0065268E"/>
    <w:rsid w:val="006534C9"/>
    <w:rsid w:val="00653764"/>
    <w:rsid w:val="006540B2"/>
    <w:rsid w:val="00654F3B"/>
    <w:rsid w:val="0065596E"/>
    <w:rsid w:val="00655AB4"/>
    <w:rsid w:val="00657E0A"/>
    <w:rsid w:val="006626DB"/>
    <w:rsid w:val="006639FD"/>
    <w:rsid w:val="006651A7"/>
    <w:rsid w:val="00666B21"/>
    <w:rsid w:val="00671D66"/>
    <w:rsid w:val="0067376A"/>
    <w:rsid w:val="00673B73"/>
    <w:rsid w:val="00675195"/>
    <w:rsid w:val="00676B6C"/>
    <w:rsid w:val="00676EAB"/>
    <w:rsid w:val="00677C90"/>
    <w:rsid w:val="006802B2"/>
    <w:rsid w:val="0068057C"/>
    <w:rsid w:val="00681505"/>
    <w:rsid w:val="006829A8"/>
    <w:rsid w:val="00683572"/>
    <w:rsid w:val="00684B3C"/>
    <w:rsid w:val="00684EC5"/>
    <w:rsid w:val="0068650B"/>
    <w:rsid w:val="006867F5"/>
    <w:rsid w:val="0068784F"/>
    <w:rsid w:val="006913EE"/>
    <w:rsid w:val="00692586"/>
    <w:rsid w:val="006A4616"/>
    <w:rsid w:val="006A4817"/>
    <w:rsid w:val="006A625A"/>
    <w:rsid w:val="006A74D6"/>
    <w:rsid w:val="006B1634"/>
    <w:rsid w:val="006C05DC"/>
    <w:rsid w:val="006C3135"/>
    <w:rsid w:val="006C334F"/>
    <w:rsid w:val="006C447A"/>
    <w:rsid w:val="006C4E83"/>
    <w:rsid w:val="006C5541"/>
    <w:rsid w:val="006C7480"/>
    <w:rsid w:val="006C78D1"/>
    <w:rsid w:val="006C7A6B"/>
    <w:rsid w:val="006D0ED2"/>
    <w:rsid w:val="006D1710"/>
    <w:rsid w:val="006D244A"/>
    <w:rsid w:val="006D34E0"/>
    <w:rsid w:val="006D435D"/>
    <w:rsid w:val="006D5114"/>
    <w:rsid w:val="006D7E32"/>
    <w:rsid w:val="006E0236"/>
    <w:rsid w:val="006E03A2"/>
    <w:rsid w:val="006E061F"/>
    <w:rsid w:val="006E0A2E"/>
    <w:rsid w:val="006E2D57"/>
    <w:rsid w:val="006E5B16"/>
    <w:rsid w:val="006E74D6"/>
    <w:rsid w:val="006F0BCF"/>
    <w:rsid w:val="006F32ED"/>
    <w:rsid w:val="006F3544"/>
    <w:rsid w:val="006F4149"/>
    <w:rsid w:val="006F6256"/>
    <w:rsid w:val="006F66FF"/>
    <w:rsid w:val="006F6BF9"/>
    <w:rsid w:val="006F6C5B"/>
    <w:rsid w:val="006F6C80"/>
    <w:rsid w:val="006F6D46"/>
    <w:rsid w:val="006F6D9B"/>
    <w:rsid w:val="006F6E78"/>
    <w:rsid w:val="007030A9"/>
    <w:rsid w:val="00703214"/>
    <w:rsid w:val="00705574"/>
    <w:rsid w:val="007057DD"/>
    <w:rsid w:val="0070739B"/>
    <w:rsid w:val="00711845"/>
    <w:rsid w:val="0071245B"/>
    <w:rsid w:val="007127D7"/>
    <w:rsid w:val="00712967"/>
    <w:rsid w:val="00712DEB"/>
    <w:rsid w:val="007149C1"/>
    <w:rsid w:val="00715971"/>
    <w:rsid w:val="007166FE"/>
    <w:rsid w:val="0071708F"/>
    <w:rsid w:val="00717608"/>
    <w:rsid w:val="007177BD"/>
    <w:rsid w:val="00721C5F"/>
    <w:rsid w:val="0072489B"/>
    <w:rsid w:val="00724C65"/>
    <w:rsid w:val="00727128"/>
    <w:rsid w:val="00731117"/>
    <w:rsid w:val="00731307"/>
    <w:rsid w:val="00744A56"/>
    <w:rsid w:val="00750C9D"/>
    <w:rsid w:val="00752165"/>
    <w:rsid w:val="00754FFE"/>
    <w:rsid w:val="007557A6"/>
    <w:rsid w:val="00755E21"/>
    <w:rsid w:val="007566FB"/>
    <w:rsid w:val="00756D2B"/>
    <w:rsid w:val="0075739C"/>
    <w:rsid w:val="00761EFA"/>
    <w:rsid w:val="00765653"/>
    <w:rsid w:val="00765E22"/>
    <w:rsid w:val="007666C8"/>
    <w:rsid w:val="0078309F"/>
    <w:rsid w:val="00784584"/>
    <w:rsid w:val="0078461C"/>
    <w:rsid w:val="00784B5F"/>
    <w:rsid w:val="00784DAE"/>
    <w:rsid w:val="0078697F"/>
    <w:rsid w:val="00791141"/>
    <w:rsid w:val="00793C05"/>
    <w:rsid w:val="007949F2"/>
    <w:rsid w:val="007963BE"/>
    <w:rsid w:val="00796551"/>
    <w:rsid w:val="007A134B"/>
    <w:rsid w:val="007A1DFE"/>
    <w:rsid w:val="007A72F1"/>
    <w:rsid w:val="007A75B6"/>
    <w:rsid w:val="007B290D"/>
    <w:rsid w:val="007B3F06"/>
    <w:rsid w:val="007B414B"/>
    <w:rsid w:val="007B55E3"/>
    <w:rsid w:val="007B5BF2"/>
    <w:rsid w:val="007B6204"/>
    <w:rsid w:val="007B74AE"/>
    <w:rsid w:val="007B7E80"/>
    <w:rsid w:val="007C074B"/>
    <w:rsid w:val="007C1139"/>
    <w:rsid w:val="007C214B"/>
    <w:rsid w:val="007C224D"/>
    <w:rsid w:val="007C2C92"/>
    <w:rsid w:val="007C2E68"/>
    <w:rsid w:val="007C4F81"/>
    <w:rsid w:val="007C56BD"/>
    <w:rsid w:val="007C5A9B"/>
    <w:rsid w:val="007D0628"/>
    <w:rsid w:val="007D0D40"/>
    <w:rsid w:val="007D3509"/>
    <w:rsid w:val="007D4509"/>
    <w:rsid w:val="007D46B9"/>
    <w:rsid w:val="007D55FB"/>
    <w:rsid w:val="007D5DF3"/>
    <w:rsid w:val="007D6238"/>
    <w:rsid w:val="007D6ED7"/>
    <w:rsid w:val="007E1B20"/>
    <w:rsid w:val="007E5075"/>
    <w:rsid w:val="007E568F"/>
    <w:rsid w:val="007F20F6"/>
    <w:rsid w:val="007F32B6"/>
    <w:rsid w:val="007F3B4F"/>
    <w:rsid w:val="007F433C"/>
    <w:rsid w:val="007F558C"/>
    <w:rsid w:val="007F5F22"/>
    <w:rsid w:val="007F6C58"/>
    <w:rsid w:val="00801C73"/>
    <w:rsid w:val="00803367"/>
    <w:rsid w:val="00805517"/>
    <w:rsid w:val="00805C2E"/>
    <w:rsid w:val="00805FC5"/>
    <w:rsid w:val="00806B67"/>
    <w:rsid w:val="00807E19"/>
    <w:rsid w:val="00811DBF"/>
    <w:rsid w:val="00812DBF"/>
    <w:rsid w:val="008134BF"/>
    <w:rsid w:val="0081512F"/>
    <w:rsid w:val="00815F19"/>
    <w:rsid w:val="008172F0"/>
    <w:rsid w:val="0081770D"/>
    <w:rsid w:val="00820DF6"/>
    <w:rsid w:val="00822D8D"/>
    <w:rsid w:val="00823C36"/>
    <w:rsid w:val="008260A9"/>
    <w:rsid w:val="00827FD1"/>
    <w:rsid w:val="00831451"/>
    <w:rsid w:val="00834A64"/>
    <w:rsid w:val="00835DB1"/>
    <w:rsid w:val="00835EFB"/>
    <w:rsid w:val="00836665"/>
    <w:rsid w:val="0083771E"/>
    <w:rsid w:val="00837F9D"/>
    <w:rsid w:val="00840051"/>
    <w:rsid w:val="00841803"/>
    <w:rsid w:val="00842AAD"/>
    <w:rsid w:val="0084636E"/>
    <w:rsid w:val="00846655"/>
    <w:rsid w:val="008467F4"/>
    <w:rsid w:val="00846EC5"/>
    <w:rsid w:val="008516CD"/>
    <w:rsid w:val="00851797"/>
    <w:rsid w:val="00851D3E"/>
    <w:rsid w:val="00853C1E"/>
    <w:rsid w:val="008542ED"/>
    <w:rsid w:val="0085577D"/>
    <w:rsid w:val="008557A5"/>
    <w:rsid w:val="00864D9B"/>
    <w:rsid w:val="00865069"/>
    <w:rsid w:val="00866593"/>
    <w:rsid w:val="00867337"/>
    <w:rsid w:val="00870DFD"/>
    <w:rsid w:val="00871478"/>
    <w:rsid w:val="00880E17"/>
    <w:rsid w:val="00880FA6"/>
    <w:rsid w:val="008814EE"/>
    <w:rsid w:val="008816F1"/>
    <w:rsid w:val="00882CC6"/>
    <w:rsid w:val="00882D4C"/>
    <w:rsid w:val="008831C8"/>
    <w:rsid w:val="0088473C"/>
    <w:rsid w:val="00884D08"/>
    <w:rsid w:val="00886B7F"/>
    <w:rsid w:val="00887415"/>
    <w:rsid w:val="008874D2"/>
    <w:rsid w:val="00887AF9"/>
    <w:rsid w:val="00887B5D"/>
    <w:rsid w:val="00887E85"/>
    <w:rsid w:val="008917D5"/>
    <w:rsid w:val="00892B49"/>
    <w:rsid w:val="00894526"/>
    <w:rsid w:val="008964A9"/>
    <w:rsid w:val="0089746B"/>
    <w:rsid w:val="008A20A0"/>
    <w:rsid w:val="008A2E34"/>
    <w:rsid w:val="008A38A8"/>
    <w:rsid w:val="008A4A47"/>
    <w:rsid w:val="008A5416"/>
    <w:rsid w:val="008A5AB3"/>
    <w:rsid w:val="008B0EEA"/>
    <w:rsid w:val="008B28AF"/>
    <w:rsid w:val="008B32B0"/>
    <w:rsid w:val="008B4DB2"/>
    <w:rsid w:val="008B656E"/>
    <w:rsid w:val="008B79D3"/>
    <w:rsid w:val="008C07C7"/>
    <w:rsid w:val="008C1385"/>
    <w:rsid w:val="008C26D8"/>
    <w:rsid w:val="008C3963"/>
    <w:rsid w:val="008C5199"/>
    <w:rsid w:val="008C5FD5"/>
    <w:rsid w:val="008D076E"/>
    <w:rsid w:val="008D323B"/>
    <w:rsid w:val="008D32D7"/>
    <w:rsid w:val="008D7095"/>
    <w:rsid w:val="008D7202"/>
    <w:rsid w:val="008E021F"/>
    <w:rsid w:val="008E2624"/>
    <w:rsid w:val="008E2625"/>
    <w:rsid w:val="008E2EDF"/>
    <w:rsid w:val="008E33EB"/>
    <w:rsid w:val="008E3442"/>
    <w:rsid w:val="008F119C"/>
    <w:rsid w:val="008F35DD"/>
    <w:rsid w:val="008F5F9E"/>
    <w:rsid w:val="008F6AE4"/>
    <w:rsid w:val="0090100E"/>
    <w:rsid w:val="00901840"/>
    <w:rsid w:val="00901B42"/>
    <w:rsid w:val="0090233A"/>
    <w:rsid w:val="0090275A"/>
    <w:rsid w:val="009037BA"/>
    <w:rsid w:val="009051E2"/>
    <w:rsid w:val="00905CE4"/>
    <w:rsid w:val="00905E33"/>
    <w:rsid w:val="00907923"/>
    <w:rsid w:val="009108B8"/>
    <w:rsid w:val="00910F4C"/>
    <w:rsid w:val="009114DD"/>
    <w:rsid w:val="009115EF"/>
    <w:rsid w:val="00913417"/>
    <w:rsid w:val="00913BD4"/>
    <w:rsid w:val="00914DA4"/>
    <w:rsid w:val="009160E9"/>
    <w:rsid w:val="0092108A"/>
    <w:rsid w:val="00924379"/>
    <w:rsid w:val="009243FD"/>
    <w:rsid w:val="00924EA7"/>
    <w:rsid w:val="00931C10"/>
    <w:rsid w:val="009328D4"/>
    <w:rsid w:val="00932CA2"/>
    <w:rsid w:val="00932E42"/>
    <w:rsid w:val="00933B06"/>
    <w:rsid w:val="00934048"/>
    <w:rsid w:val="00935B06"/>
    <w:rsid w:val="00936F62"/>
    <w:rsid w:val="009376C4"/>
    <w:rsid w:val="00940A68"/>
    <w:rsid w:val="009410B3"/>
    <w:rsid w:val="009416AE"/>
    <w:rsid w:val="00946AD7"/>
    <w:rsid w:val="00950272"/>
    <w:rsid w:val="00952024"/>
    <w:rsid w:val="009524F6"/>
    <w:rsid w:val="009529A5"/>
    <w:rsid w:val="00952EE4"/>
    <w:rsid w:val="009620DD"/>
    <w:rsid w:val="00962317"/>
    <w:rsid w:val="00962910"/>
    <w:rsid w:val="0096319F"/>
    <w:rsid w:val="0096363F"/>
    <w:rsid w:val="0096504C"/>
    <w:rsid w:val="00967B64"/>
    <w:rsid w:val="00967BA5"/>
    <w:rsid w:val="0097153C"/>
    <w:rsid w:val="00971BB3"/>
    <w:rsid w:val="00972B12"/>
    <w:rsid w:val="00974183"/>
    <w:rsid w:val="00974B42"/>
    <w:rsid w:val="009811ED"/>
    <w:rsid w:val="0098128C"/>
    <w:rsid w:val="009827A9"/>
    <w:rsid w:val="00983F4F"/>
    <w:rsid w:val="009847B3"/>
    <w:rsid w:val="009878EC"/>
    <w:rsid w:val="009909FE"/>
    <w:rsid w:val="00993965"/>
    <w:rsid w:val="00994DC1"/>
    <w:rsid w:val="00996307"/>
    <w:rsid w:val="00997560"/>
    <w:rsid w:val="00997A3D"/>
    <w:rsid w:val="009A0C19"/>
    <w:rsid w:val="009A1539"/>
    <w:rsid w:val="009A1A2F"/>
    <w:rsid w:val="009A36E4"/>
    <w:rsid w:val="009B2770"/>
    <w:rsid w:val="009B3C60"/>
    <w:rsid w:val="009B4FD4"/>
    <w:rsid w:val="009B5524"/>
    <w:rsid w:val="009B5FD3"/>
    <w:rsid w:val="009C41E1"/>
    <w:rsid w:val="009C4289"/>
    <w:rsid w:val="009C4BF8"/>
    <w:rsid w:val="009C4F1A"/>
    <w:rsid w:val="009C5D8A"/>
    <w:rsid w:val="009C6169"/>
    <w:rsid w:val="009C7E79"/>
    <w:rsid w:val="009D0E79"/>
    <w:rsid w:val="009D105D"/>
    <w:rsid w:val="009D10F8"/>
    <w:rsid w:val="009D2B80"/>
    <w:rsid w:val="009D2FDC"/>
    <w:rsid w:val="009D384C"/>
    <w:rsid w:val="009D4501"/>
    <w:rsid w:val="009D5334"/>
    <w:rsid w:val="009D599D"/>
    <w:rsid w:val="009D6636"/>
    <w:rsid w:val="009E05EB"/>
    <w:rsid w:val="009E0A05"/>
    <w:rsid w:val="009E2C79"/>
    <w:rsid w:val="009E4124"/>
    <w:rsid w:val="009E4997"/>
    <w:rsid w:val="009E52A9"/>
    <w:rsid w:val="009E5F90"/>
    <w:rsid w:val="009E6805"/>
    <w:rsid w:val="009E70B4"/>
    <w:rsid w:val="009F13BB"/>
    <w:rsid w:val="009F21FB"/>
    <w:rsid w:val="009F4EFE"/>
    <w:rsid w:val="009F58FB"/>
    <w:rsid w:val="009F5916"/>
    <w:rsid w:val="009F5D2E"/>
    <w:rsid w:val="00A01B52"/>
    <w:rsid w:val="00A01BD0"/>
    <w:rsid w:val="00A026A9"/>
    <w:rsid w:val="00A10439"/>
    <w:rsid w:val="00A116B4"/>
    <w:rsid w:val="00A12B2D"/>
    <w:rsid w:val="00A15C7D"/>
    <w:rsid w:val="00A20BE2"/>
    <w:rsid w:val="00A250AC"/>
    <w:rsid w:val="00A2792D"/>
    <w:rsid w:val="00A31166"/>
    <w:rsid w:val="00A311DC"/>
    <w:rsid w:val="00A318FB"/>
    <w:rsid w:val="00A32D3C"/>
    <w:rsid w:val="00A35616"/>
    <w:rsid w:val="00A36181"/>
    <w:rsid w:val="00A36BD9"/>
    <w:rsid w:val="00A4042E"/>
    <w:rsid w:val="00A43A8F"/>
    <w:rsid w:val="00A464BA"/>
    <w:rsid w:val="00A476D9"/>
    <w:rsid w:val="00A5197A"/>
    <w:rsid w:val="00A53432"/>
    <w:rsid w:val="00A55283"/>
    <w:rsid w:val="00A554CB"/>
    <w:rsid w:val="00A559F7"/>
    <w:rsid w:val="00A57C17"/>
    <w:rsid w:val="00A61D8F"/>
    <w:rsid w:val="00A6317A"/>
    <w:rsid w:val="00A67738"/>
    <w:rsid w:val="00A70118"/>
    <w:rsid w:val="00A70289"/>
    <w:rsid w:val="00A73F7E"/>
    <w:rsid w:val="00A80A9C"/>
    <w:rsid w:val="00A81453"/>
    <w:rsid w:val="00A82B86"/>
    <w:rsid w:val="00A848F3"/>
    <w:rsid w:val="00A85E9C"/>
    <w:rsid w:val="00A908BD"/>
    <w:rsid w:val="00A91E1C"/>
    <w:rsid w:val="00A93F6C"/>
    <w:rsid w:val="00A942E4"/>
    <w:rsid w:val="00A966AA"/>
    <w:rsid w:val="00A97D20"/>
    <w:rsid w:val="00AA071A"/>
    <w:rsid w:val="00AA0F41"/>
    <w:rsid w:val="00AA10E2"/>
    <w:rsid w:val="00AA245A"/>
    <w:rsid w:val="00AA27C9"/>
    <w:rsid w:val="00AA2FE9"/>
    <w:rsid w:val="00AA3587"/>
    <w:rsid w:val="00AA418A"/>
    <w:rsid w:val="00AA623C"/>
    <w:rsid w:val="00AA637E"/>
    <w:rsid w:val="00AA79B9"/>
    <w:rsid w:val="00AB0844"/>
    <w:rsid w:val="00AB22CA"/>
    <w:rsid w:val="00AB2F13"/>
    <w:rsid w:val="00AB3C3F"/>
    <w:rsid w:val="00AB7D51"/>
    <w:rsid w:val="00AC16C6"/>
    <w:rsid w:val="00AC2103"/>
    <w:rsid w:val="00AC2631"/>
    <w:rsid w:val="00AC4AB7"/>
    <w:rsid w:val="00AC63DE"/>
    <w:rsid w:val="00AC6996"/>
    <w:rsid w:val="00AD0F45"/>
    <w:rsid w:val="00AD10C6"/>
    <w:rsid w:val="00AD3F60"/>
    <w:rsid w:val="00AD5E63"/>
    <w:rsid w:val="00AD77C2"/>
    <w:rsid w:val="00AD790F"/>
    <w:rsid w:val="00AE2057"/>
    <w:rsid w:val="00AE239F"/>
    <w:rsid w:val="00AE2C72"/>
    <w:rsid w:val="00AE34E8"/>
    <w:rsid w:val="00AE6442"/>
    <w:rsid w:val="00AF2176"/>
    <w:rsid w:val="00AF2F7D"/>
    <w:rsid w:val="00AF333F"/>
    <w:rsid w:val="00AF58B3"/>
    <w:rsid w:val="00AF6786"/>
    <w:rsid w:val="00B00922"/>
    <w:rsid w:val="00B025D9"/>
    <w:rsid w:val="00B0460F"/>
    <w:rsid w:val="00B05B1F"/>
    <w:rsid w:val="00B115F5"/>
    <w:rsid w:val="00B134E3"/>
    <w:rsid w:val="00B145CF"/>
    <w:rsid w:val="00B147DD"/>
    <w:rsid w:val="00B154B2"/>
    <w:rsid w:val="00B15CEA"/>
    <w:rsid w:val="00B15DFD"/>
    <w:rsid w:val="00B1685E"/>
    <w:rsid w:val="00B16F7A"/>
    <w:rsid w:val="00B17765"/>
    <w:rsid w:val="00B2039A"/>
    <w:rsid w:val="00B208DA"/>
    <w:rsid w:val="00B23A63"/>
    <w:rsid w:val="00B25D5A"/>
    <w:rsid w:val="00B266AA"/>
    <w:rsid w:val="00B27F1D"/>
    <w:rsid w:val="00B30694"/>
    <w:rsid w:val="00B308DC"/>
    <w:rsid w:val="00B30B4F"/>
    <w:rsid w:val="00B31478"/>
    <w:rsid w:val="00B353E3"/>
    <w:rsid w:val="00B3676E"/>
    <w:rsid w:val="00B368CB"/>
    <w:rsid w:val="00B40E56"/>
    <w:rsid w:val="00B41016"/>
    <w:rsid w:val="00B4520C"/>
    <w:rsid w:val="00B45C2D"/>
    <w:rsid w:val="00B46333"/>
    <w:rsid w:val="00B46D62"/>
    <w:rsid w:val="00B505D0"/>
    <w:rsid w:val="00B51615"/>
    <w:rsid w:val="00B56C58"/>
    <w:rsid w:val="00B56C8F"/>
    <w:rsid w:val="00B5776D"/>
    <w:rsid w:val="00B60CCF"/>
    <w:rsid w:val="00B71137"/>
    <w:rsid w:val="00B7144A"/>
    <w:rsid w:val="00B72040"/>
    <w:rsid w:val="00B7216D"/>
    <w:rsid w:val="00B73B19"/>
    <w:rsid w:val="00B766E4"/>
    <w:rsid w:val="00B77160"/>
    <w:rsid w:val="00B80362"/>
    <w:rsid w:val="00B842C2"/>
    <w:rsid w:val="00B851BF"/>
    <w:rsid w:val="00B862FD"/>
    <w:rsid w:val="00B87D30"/>
    <w:rsid w:val="00B87E18"/>
    <w:rsid w:val="00B9132A"/>
    <w:rsid w:val="00B93623"/>
    <w:rsid w:val="00B94EA4"/>
    <w:rsid w:val="00B9531E"/>
    <w:rsid w:val="00BA0381"/>
    <w:rsid w:val="00BA1C94"/>
    <w:rsid w:val="00BA6311"/>
    <w:rsid w:val="00BA6545"/>
    <w:rsid w:val="00BA6F22"/>
    <w:rsid w:val="00BB0A56"/>
    <w:rsid w:val="00BB1FF8"/>
    <w:rsid w:val="00BB4573"/>
    <w:rsid w:val="00BB7F0A"/>
    <w:rsid w:val="00BC2D9D"/>
    <w:rsid w:val="00BC3B13"/>
    <w:rsid w:val="00BC7C87"/>
    <w:rsid w:val="00BD0F89"/>
    <w:rsid w:val="00BD122B"/>
    <w:rsid w:val="00BD1AE8"/>
    <w:rsid w:val="00BD33BB"/>
    <w:rsid w:val="00BD49F8"/>
    <w:rsid w:val="00BD59A0"/>
    <w:rsid w:val="00BD5F90"/>
    <w:rsid w:val="00BE0D14"/>
    <w:rsid w:val="00BE1281"/>
    <w:rsid w:val="00BE14C8"/>
    <w:rsid w:val="00BE47D7"/>
    <w:rsid w:val="00BE5646"/>
    <w:rsid w:val="00BE6735"/>
    <w:rsid w:val="00BE6F62"/>
    <w:rsid w:val="00BF12FC"/>
    <w:rsid w:val="00BF2B5E"/>
    <w:rsid w:val="00BF572B"/>
    <w:rsid w:val="00C006B1"/>
    <w:rsid w:val="00C01CBF"/>
    <w:rsid w:val="00C04276"/>
    <w:rsid w:val="00C07C25"/>
    <w:rsid w:val="00C07F01"/>
    <w:rsid w:val="00C10131"/>
    <w:rsid w:val="00C1143C"/>
    <w:rsid w:val="00C11883"/>
    <w:rsid w:val="00C11C40"/>
    <w:rsid w:val="00C11D9B"/>
    <w:rsid w:val="00C1278D"/>
    <w:rsid w:val="00C16F80"/>
    <w:rsid w:val="00C17749"/>
    <w:rsid w:val="00C20837"/>
    <w:rsid w:val="00C22FA5"/>
    <w:rsid w:val="00C238C6"/>
    <w:rsid w:val="00C302D3"/>
    <w:rsid w:val="00C30520"/>
    <w:rsid w:val="00C3107A"/>
    <w:rsid w:val="00C31DB5"/>
    <w:rsid w:val="00C337C0"/>
    <w:rsid w:val="00C359DD"/>
    <w:rsid w:val="00C375C6"/>
    <w:rsid w:val="00C4386E"/>
    <w:rsid w:val="00C44B24"/>
    <w:rsid w:val="00C45BAD"/>
    <w:rsid w:val="00C46B1E"/>
    <w:rsid w:val="00C47999"/>
    <w:rsid w:val="00C47D6C"/>
    <w:rsid w:val="00C51C24"/>
    <w:rsid w:val="00C54098"/>
    <w:rsid w:val="00C54551"/>
    <w:rsid w:val="00C54C59"/>
    <w:rsid w:val="00C56BEE"/>
    <w:rsid w:val="00C611E3"/>
    <w:rsid w:val="00C61C21"/>
    <w:rsid w:val="00C63737"/>
    <w:rsid w:val="00C63B46"/>
    <w:rsid w:val="00C6550C"/>
    <w:rsid w:val="00C6684F"/>
    <w:rsid w:val="00C676A9"/>
    <w:rsid w:val="00C70276"/>
    <w:rsid w:val="00C708ED"/>
    <w:rsid w:val="00C71968"/>
    <w:rsid w:val="00C7251B"/>
    <w:rsid w:val="00C72A14"/>
    <w:rsid w:val="00C74837"/>
    <w:rsid w:val="00C7511F"/>
    <w:rsid w:val="00C75399"/>
    <w:rsid w:val="00C7607A"/>
    <w:rsid w:val="00C769D0"/>
    <w:rsid w:val="00C76D86"/>
    <w:rsid w:val="00C814AD"/>
    <w:rsid w:val="00C81C54"/>
    <w:rsid w:val="00C84ECA"/>
    <w:rsid w:val="00C86564"/>
    <w:rsid w:val="00C905E6"/>
    <w:rsid w:val="00C91A14"/>
    <w:rsid w:val="00C91C84"/>
    <w:rsid w:val="00C91D27"/>
    <w:rsid w:val="00C9230A"/>
    <w:rsid w:val="00C95C9A"/>
    <w:rsid w:val="00C96923"/>
    <w:rsid w:val="00C9705C"/>
    <w:rsid w:val="00C97F3D"/>
    <w:rsid w:val="00CA468A"/>
    <w:rsid w:val="00CA4BE9"/>
    <w:rsid w:val="00CA5FDA"/>
    <w:rsid w:val="00CA6025"/>
    <w:rsid w:val="00CA7A18"/>
    <w:rsid w:val="00CB2133"/>
    <w:rsid w:val="00CB366B"/>
    <w:rsid w:val="00CB76D2"/>
    <w:rsid w:val="00CC1707"/>
    <w:rsid w:val="00CC233A"/>
    <w:rsid w:val="00CC2C94"/>
    <w:rsid w:val="00CC4DEB"/>
    <w:rsid w:val="00CC6D3F"/>
    <w:rsid w:val="00CD006F"/>
    <w:rsid w:val="00CD1C47"/>
    <w:rsid w:val="00CD2976"/>
    <w:rsid w:val="00CD4C1C"/>
    <w:rsid w:val="00CD54F3"/>
    <w:rsid w:val="00CD6709"/>
    <w:rsid w:val="00CD7DB1"/>
    <w:rsid w:val="00CE35B0"/>
    <w:rsid w:val="00CE7F75"/>
    <w:rsid w:val="00CF1D56"/>
    <w:rsid w:val="00CF3B1C"/>
    <w:rsid w:val="00CF46C9"/>
    <w:rsid w:val="00CF5869"/>
    <w:rsid w:val="00CF5A2D"/>
    <w:rsid w:val="00CF5E6C"/>
    <w:rsid w:val="00CF62D3"/>
    <w:rsid w:val="00CF7CA8"/>
    <w:rsid w:val="00D0103D"/>
    <w:rsid w:val="00D01554"/>
    <w:rsid w:val="00D025FF"/>
    <w:rsid w:val="00D0277A"/>
    <w:rsid w:val="00D0377E"/>
    <w:rsid w:val="00D05458"/>
    <w:rsid w:val="00D06934"/>
    <w:rsid w:val="00D15C0E"/>
    <w:rsid w:val="00D17BDF"/>
    <w:rsid w:val="00D204C7"/>
    <w:rsid w:val="00D2083A"/>
    <w:rsid w:val="00D23A31"/>
    <w:rsid w:val="00D24861"/>
    <w:rsid w:val="00D25F51"/>
    <w:rsid w:val="00D35558"/>
    <w:rsid w:val="00D371A6"/>
    <w:rsid w:val="00D403EE"/>
    <w:rsid w:val="00D40B3F"/>
    <w:rsid w:val="00D417C7"/>
    <w:rsid w:val="00D4219A"/>
    <w:rsid w:val="00D42ADD"/>
    <w:rsid w:val="00D46ED1"/>
    <w:rsid w:val="00D518C5"/>
    <w:rsid w:val="00D51933"/>
    <w:rsid w:val="00D51BFB"/>
    <w:rsid w:val="00D51E2F"/>
    <w:rsid w:val="00D51EFC"/>
    <w:rsid w:val="00D51FB0"/>
    <w:rsid w:val="00D5244B"/>
    <w:rsid w:val="00D526C9"/>
    <w:rsid w:val="00D53972"/>
    <w:rsid w:val="00D54656"/>
    <w:rsid w:val="00D579B7"/>
    <w:rsid w:val="00D60C12"/>
    <w:rsid w:val="00D60DDD"/>
    <w:rsid w:val="00D61842"/>
    <w:rsid w:val="00D61F11"/>
    <w:rsid w:val="00D6231A"/>
    <w:rsid w:val="00D63D01"/>
    <w:rsid w:val="00D64FC6"/>
    <w:rsid w:val="00D65142"/>
    <w:rsid w:val="00D655B3"/>
    <w:rsid w:val="00D658FD"/>
    <w:rsid w:val="00D65F60"/>
    <w:rsid w:val="00D676B3"/>
    <w:rsid w:val="00D705CA"/>
    <w:rsid w:val="00D730AE"/>
    <w:rsid w:val="00D803F3"/>
    <w:rsid w:val="00D80AA5"/>
    <w:rsid w:val="00D819A4"/>
    <w:rsid w:val="00D82D93"/>
    <w:rsid w:val="00D83D20"/>
    <w:rsid w:val="00D83E54"/>
    <w:rsid w:val="00D8602F"/>
    <w:rsid w:val="00D86C13"/>
    <w:rsid w:val="00D87439"/>
    <w:rsid w:val="00D925AA"/>
    <w:rsid w:val="00D92DF5"/>
    <w:rsid w:val="00D93370"/>
    <w:rsid w:val="00D978C9"/>
    <w:rsid w:val="00D97C65"/>
    <w:rsid w:val="00DA033D"/>
    <w:rsid w:val="00DA2B13"/>
    <w:rsid w:val="00DA49C6"/>
    <w:rsid w:val="00DA4FAB"/>
    <w:rsid w:val="00DB364D"/>
    <w:rsid w:val="00DB3DE9"/>
    <w:rsid w:val="00DB47C2"/>
    <w:rsid w:val="00DB4B8E"/>
    <w:rsid w:val="00DB7A08"/>
    <w:rsid w:val="00DC0C1A"/>
    <w:rsid w:val="00DC12B0"/>
    <w:rsid w:val="00DC3C83"/>
    <w:rsid w:val="00DC3CB0"/>
    <w:rsid w:val="00DD0D2D"/>
    <w:rsid w:val="00DD3319"/>
    <w:rsid w:val="00DD4D1E"/>
    <w:rsid w:val="00DD5262"/>
    <w:rsid w:val="00DD74BB"/>
    <w:rsid w:val="00DE286D"/>
    <w:rsid w:val="00DE6F06"/>
    <w:rsid w:val="00DE7A6E"/>
    <w:rsid w:val="00DF3F6D"/>
    <w:rsid w:val="00DF40F4"/>
    <w:rsid w:val="00DF71F8"/>
    <w:rsid w:val="00E016FB"/>
    <w:rsid w:val="00E019AE"/>
    <w:rsid w:val="00E0298B"/>
    <w:rsid w:val="00E02B0F"/>
    <w:rsid w:val="00E04005"/>
    <w:rsid w:val="00E04377"/>
    <w:rsid w:val="00E04A74"/>
    <w:rsid w:val="00E05276"/>
    <w:rsid w:val="00E106BD"/>
    <w:rsid w:val="00E1326E"/>
    <w:rsid w:val="00E14C2B"/>
    <w:rsid w:val="00E16ACD"/>
    <w:rsid w:val="00E20EFC"/>
    <w:rsid w:val="00E22A20"/>
    <w:rsid w:val="00E239EE"/>
    <w:rsid w:val="00E24692"/>
    <w:rsid w:val="00E2658E"/>
    <w:rsid w:val="00E2692E"/>
    <w:rsid w:val="00E2725A"/>
    <w:rsid w:val="00E3030A"/>
    <w:rsid w:val="00E3183A"/>
    <w:rsid w:val="00E31EC0"/>
    <w:rsid w:val="00E34BB0"/>
    <w:rsid w:val="00E34E80"/>
    <w:rsid w:val="00E3567A"/>
    <w:rsid w:val="00E35849"/>
    <w:rsid w:val="00E36C89"/>
    <w:rsid w:val="00E36D78"/>
    <w:rsid w:val="00E3735D"/>
    <w:rsid w:val="00E37633"/>
    <w:rsid w:val="00E376D0"/>
    <w:rsid w:val="00E37867"/>
    <w:rsid w:val="00E41006"/>
    <w:rsid w:val="00E41515"/>
    <w:rsid w:val="00E42296"/>
    <w:rsid w:val="00E42E5F"/>
    <w:rsid w:val="00E4346B"/>
    <w:rsid w:val="00E46950"/>
    <w:rsid w:val="00E47223"/>
    <w:rsid w:val="00E47EC8"/>
    <w:rsid w:val="00E509C4"/>
    <w:rsid w:val="00E56C37"/>
    <w:rsid w:val="00E61F02"/>
    <w:rsid w:val="00E6379F"/>
    <w:rsid w:val="00E65F62"/>
    <w:rsid w:val="00E673BA"/>
    <w:rsid w:val="00E677DF"/>
    <w:rsid w:val="00E715B2"/>
    <w:rsid w:val="00E71A63"/>
    <w:rsid w:val="00E71B36"/>
    <w:rsid w:val="00E72737"/>
    <w:rsid w:val="00E72C94"/>
    <w:rsid w:val="00E7358F"/>
    <w:rsid w:val="00E73F49"/>
    <w:rsid w:val="00E7492E"/>
    <w:rsid w:val="00E750D3"/>
    <w:rsid w:val="00E7633E"/>
    <w:rsid w:val="00E77D66"/>
    <w:rsid w:val="00E80347"/>
    <w:rsid w:val="00E8112A"/>
    <w:rsid w:val="00E8262A"/>
    <w:rsid w:val="00E83266"/>
    <w:rsid w:val="00E83BD3"/>
    <w:rsid w:val="00E84589"/>
    <w:rsid w:val="00E85233"/>
    <w:rsid w:val="00E85966"/>
    <w:rsid w:val="00E87422"/>
    <w:rsid w:val="00E91A96"/>
    <w:rsid w:val="00E929D2"/>
    <w:rsid w:val="00E9316E"/>
    <w:rsid w:val="00E941BF"/>
    <w:rsid w:val="00E9466C"/>
    <w:rsid w:val="00E9605E"/>
    <w:rsid w:val="00E9620C"/>
    <w:rsid w:val="00E97CFB"/>
    <w:rsid w:val="00EA0BAC"/>
    <w:rsid w:val="00EA0BF4"/>
    <w:rsid w:val="00EA17E9"/>
    <w:rsid w:val="00EA1844"/>
    <w:rsid w:val="00EA4B75"/>
    <w:rsid w:val="00EA4FC2"/>
    <w:rsid w:val="00EA5899"/>
    <w:rsid w:val="00EA5AFF"/>
    <w:rsid w:val="00EA6534"/>
    <w:rsid w:val="00EA77CD"/>
    <w:rsid w:val="00EB0BBA"/>
    <w:rsid w:val="00EB341F"/>
    <w:rsid w:val="00EB6108"/>
    <w:rsid w:val="00EB7BA5"/>
    <w:rsid w:val="00EC5E19"/>
    <w:rsid w:val="00EC7DD9"/>
    <w:rsid w:val="00ED0C14"/>
    <w:rsid w:val="00ED4337"/>
    <w:rsid w:val="00ED5FF4"/>
    <w:rsid w:val="00EE0A73"/>
    <w:rsid w:val="00EE1469"/>
    <w:rsid w:val="00EE2FD7"/>
    <w:rsid w:val="00EE3236"/>
    <w:rsid w:val="00EE59E4"/>
    <w:rsid w:val="00EE7CE1"/>
    <w:rsid w:val="00EF13BF"/>
    <w:rsid w:val="00EF3D75"/>
    <w:rsid w:val="00F018EC"/>
    <w:rsid w:val="00F04013"/>
    <w:rsid w:val="00F06089"/>
    <w:rsid w:val="00F103E4"/>
    <w:rsid w:val="00F11EDC"/>
    <w:rsid w:val="00F12C7C"/>
    <w:rsid w:val="00F13223"/>
    <w:rsid w:val="00F13BFE"/>
    <w:rsid w:val="00F15D2B"/>
    <w:rsid w:val="00F15DD5"/>
    <w:rsid w:val="00F17B73"/>
    <w:rsid w:val="00F23209"/>
    <w:rsid w:val="00F244C1"/>
    <w:rsid w:val="00F25997"/>
    <w:rsid w:val="00F265DD"/>
    <w:rsid w:val="00F30827"/>
    <w:rsid w:val="00F30C61"/>
    <w:rsid w:val="00F3225E"/>
    <w:rsid w:val="00F363DF"/>
    <w:rsid w:val="00F512C4"/>
    <w:rsid w:val="00F519AF"/>
    <w:rsid w:val="00F5491B"/>
    <w:rsid w:val="00F55163"/>
    <w:rsid w:val="00F605C3"/>
    <w:rsid w:val="00F60E44"/>
    <w:rsid w:val="00F613FE"/>
    <w:rsid w:val="00F61474"/>
    <w:rsid w:val="00F61C26"/>
    <w:rsid w:val="00F63307"/>
    <w:rsid w:val="00F63749"/>
    <w:rsid w:val="00F64382"/>
    <w:rsid w:val="00F66143"/>
    <w:rsid w:val="00F66EB2"/>
    <w:rsid w:val="00F672F0"/>
    <w:rsid w:val="00F71385"/>
    <w:rsid w:val="00F71713"/>
    <w:rsid w:val="00F71E7E"/>
    <w:rsid w:val="00F724A7"/>
    <w:rsid w:val="00F7290F"/>
    <w:rsid w:val="00F72FC8"/>
    <w:rsid w:val="00F811C4"/>
    <w:rsid w:val="00F8159F"/>
    <w:rsid w:val="00F8251C"/>
    <w:rsid w:val="00F83539"/>
    <w:rsid w:val="00F83848"/>
    <w:rsid w:val="00F83DBB"/>
    <w:rsid w:val="00F9323D"/>
    <w:rsid w:val="00F9670F"/>
    <w:rsid w:val="00F96D20"/>
    <w:rsid w:val="00F96D29"/>
    <w:rsid w:val="00F97CD9"/>
    <w:rsid w:val="00FA1051"/>
    <w:rsid w:val="00FA2140"/>
    <w:rsid w:val="00FA25EC"/>
    <w:rsid w:val="00FA4B15"/>
    <w:rsid w:val="00FA59A0"/>
    <w:rsid w:val="00FB02C8"/>
    <w:rsid w:val="00FB12A8"/>
    <w:rsid w:val="00FB12F3"/>
    <w:rsid w:val="00FB1C6E"/>
    <w:rsid w:val="00FB4149"/>
    <w:rsid w:val="00FB45BE"/>
    <w:rsid w:val="00FB6F28"/>
    <w:rsid w:val="00FB7729"/>
    <w:rsid w:val="00FC02C3"/>
    <w:rsid w:val="00FC09C5"/>
    <w:rsid w:val="00FC1D81"/>
    <w:rsid w:val="00FC3ECD"/>
    <w:rsid w:val="00FC404E"/>
    <w:rsid w:val="00FC5E49"/>
    <w:rsid w:val="00FC6E48"/>
    <w:rsid w:val="00FD082A"/>
    <w:rsid w:val="00FD0A25"/>
    <w:rsid w:val="00FD1202"/>
    <w:rsid w:val="00FD6595"/>
    <w:rsid w:val="00FD75DF"/>
    <w:rsid w:val="00FD77B2"/>
    <w:rsid w:val="00FD7B83"/>
    <w:rsid w:val="00FD7C38"/>
    <w:rsid w:val="00FE0F6D"/>
    <w:rsid w:val="00FE151B"/>
    <w:rsid w:val="00FE219A"/>
    <w:rsid w:val="00FE3A05"/>
    <w:rsid w:val="00FE4451"/>
    <w:rsid w:val="00FF1CE0"/>
    <w:rsid w:val="00FF23A6"/>
    <w:rsid w:val="00FF49D3"/>
    <w:rsid w:val="00FF76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6"/>
    <w:rPr>
      <w:sz w:val="24"/>
      <w:szCs w:val="24"/>
    </w:rPr>
  </w:style>
  <w:style w:type="paragraph" w:styleId="Heading1">
    <w:name w:val="heading 1"/>
    <w:basedOn w:val="Normal"/>
    <w:next w:val="Normal"/>
    <w:link w:val="Heading1Char"/>
    <w:qFormat/>
    <w:rsid w:val="00684B3C"/>
    <w:pPr>
      <w:keepNext/>
      <w:outlineLvl w:val="0"/>
    </w:pPr>
    <w:rPr>
      <w:b/>
      <w:sz w:val="28"/>
      <w:szCs w:val="28"/>
    </w:rPr>
  </w:style>
  <w:style w:type="paragraph" w:styleId="Heading2">
    <w:name w:val="heading 2"/>
    <w:basedOn w:val="Normal"/>
    <w:next w:val="Normal"/>
    <w:link w:val="Heading2Char"/>
    <w:qFormat/>
    <w:rsid w:val="00684B3C"/>
    <w:pPr>
      <w:keepNext/>
      <w:ind w:left="720"/>
      <w:outlineLvl w:val="1"/>
    </w:pPr>
    <w:rPr>
      <w:b/>
      <w:bCs/>
      <w:sz w:val="28"/>
    </w:rPr>
  </w:style>
  <w:style w:type="paragraph" w:styleId="Heading3">
    <w:name w:val="heading 3"/>
    <w:basedOn w:val="Normal"/>
    <w:next w:val="Normal"/>
    <w:link w:val="Heading3Char"/>
    <w:qFormat/>
    <w:rsid w:val="00684B3C"/>
    <w:pPr>
      <w:keepNext/>
      <w:outlineLvl w:val="2"/>
    </w:pPr>
    <w:rPr>
      <w:b/>
      <w:bCs/>
    </w:rPr>
  </w:style>
  <w:style w:type="paragraph" w:styleId="Heading4">
    <w:name w:val="heading 4"/>
    <w:basedOn w:val="Normal"/>
    <w:next w:val="Normal"/>
    <w:link w:val="Heading4Char"/>
    <w:qFormat/>
    <w:rsid w:val="00684B3C"/>
    <w:pPr>
      <w:keepNext/>
      <w:ind w:left="2340"/>
      <w:outlineLvl w:val="3"/>
    </w:pPr>
    <w:rPr>
      <w:b/>
      <w:bCs/>
      <w:sz w:val="28"/>
    </w:rPr>
  </w:style>
  <w:style w:type="paragraph" w:styleId="Heading5">
    <w:name w:val="heading 5"/>
    <w:basedOn w:val="Normal"/>
    <w:next w:val="Normal"/>
    <w:link w:val="Heading5Char"/>
    <w:qFormat/>
    <w:rsid w:val="00684B3C"/>
    <w:pPr>
      <w:keepNext/>
      <w:ind w:left="2340"/>
      <w:outlineLvl w:val="4"/>
    </w:pPr>
    <w:rPr>
      <w:b/>
      <w:bCs/>
    </w:rPr>
  </w:style>
  <w:style w:type="paragraph" w:styleId="Heading8">
    <w:name w:val="heading 8"/>
    <w:basedOn w:val="Normal"/>
    <w:next w:val="Normal"/>
    <w:link w:val="Heading8Char"/>
    <w:qFormat/>
    <w:rsid w:val="001E5BC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A4B75"/>
    <w:pPr>
      <w:jc w:val="both"/>
    </w:pPr>
    <w:rPr>
      <w:b/>
      <w:bCs/>
    </w:rPr>
  </w:style>
  <w:style w:type="table" w:styleId="TableGrid">
    <w:name w:val="Table Grid"/>
    <w:basedOn w:val="TableNormal"/>
    <w:rsid w:val="00EA4B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684B3C"/>
    <w:pPr>
      <w:ind w:left="720"/>
    </w:pPr>
  </w:style>
  <w:style w:type="paragraph" w:styleId="Footer">
    <w:name w:val="footer"/>
    <w:basedOn w:val="Normal"/>
    <w:link w:val="FooterChar"/>
    <w:uiPriority w:val="99"/>
    <w:rsid w:val="000900F6"/>
    <w:pPr>
      <w:tabs>
        <w:tab w:val="center" w:pos="4320"/>
        <w:tab w:val="right" w:pos="8640"/>
      </w:tabs>
    </w:pPr>
  </w:style>
  <w:style w:type="character" w:styleId="PageNumber">
    <w:name w:val="page number"/>
    <w:basedOn w:val="DefaultParagraphFont"/>
    <w:rsid w:val="000900F6"/>
  </w:style>
  <w:style w:type="paragraph" w:styleId="BodyTextIndent2">
    <w:name w:val="Body Text Indent 2"/>
    <w:basedOn w:val="Normal"/>
    <w:link w:val="BodyTextIndent2Char"/>
    <w:rsid w:val="00D526C9"/>
    <w:pPr>
      <w:spacing w:after="120" w:line="480" w:lineRule="auto"/>
      <w:ind w:left="360"/>
    </w:pPr>
  </w:style>
  <w:style w:type="paragraph" w:styleId="Header">
    <w:name w:val="header"/>
    <w:basedOn w:val="Normal"/>
    <w:link w:val="HeaderChar"/>
    <w:uiPriority w:val="99"/>
    <w:rsid w:val="00D526C9"/>
    <w:pPr>
      <w:tabs>
        <w:tab w:val="center" w:pos="4320"/>
        <w:tab w:val="right" w:pos="8640"/>
      </w:tabs>
    </w:pPr>
  </w:style>
  <w:style w:type="paragraph" w:styleId="Subtitle">
    <w:name w:val="Subtitle"/>
    <w:basedOn w:val="Normal"/>
    <w:link w:val="SubtitleChar"/>
    <w:qFormat/>
    <w:rsid w:val="00E31EC0"/>
    <w:pPr>
      <w:jc w:val="center"/>
    </w:pPr>
    <w:rPr>
      <w:rFonts w:ascii="Arial" w:hAnsi="Arial"/>
      <w:b/>
      <w:bCs/>
    </w:rPr>
  </w:style>
  <w:style w:type="paragraph" w:styleId="FootnoteText">
    <w:name w:val="footnote text"/>
    <w:basedOn w:val="Normal"/>
    <w:link w:val="FootnoteTextChar"/>
    <w:semiHidden/>
    <w:rsid w:val="00553CBC"/>
    <w:rPr>
      <w:sz w:val="20"/>
      <w:szCs w:val="20"/>
      <w:lang w:val="sq-AL"/>
    </w:rPr>
  </w:style>
  <w:style w:type="character" w:styleId="FootnoteReference">
    <w:name w:val="footnote reference"/>
    <w:semiHidden/>
    <w:rsid w:val="00553CBC"/>
    <w:rPr>
      <w:vertAlign w:val="superscript"/>
    </w:rPr>
  </w:style>
  <w:style w:type="paragraph" w:customStyle="1" w:styleId="Style1">
    <w:name w:val="Style1"/>
    <w:basedOn w:val="TOC2"/>
    <w:next w:val="CommentText"/>
    <w:rsid w:val="00C86564"/>
    <w:rPr>
      <w:rFonts w:eastAsia="MS Mincho"/>
    </w:rPr>
  </w:style>
  <w:style w:type="paragraph" w:styleId="TOC2">
    <w:name w:val="toc 2"/>
    <w:basedOn w:val="Normal"/>
    <w:next w:val="Normal"/>
    <w:autoRedefine/>
    <w:uiPriority w:val="39"/>
    <w:rsid w:val="00C86564"/>
    <w:pPr>
      <w:ind w:left="240"/>
    </w:pPr>
    <w:rPr>
      <w:rFonts w:eastAsia="Times New Roman"/>
      <w:lang w:val="af-ZA"/>
    </w:rPr>
  </w:style>
  <w:style w:type="paragraph" w:styleId="CommentText">
    <w:name w:val="annotation text"/>
    <w:basedOn w:val="Normal"/>
    <w:link w:val="CommentTextChar"/>
    <w:semiHidden/>
    <w:rsid w:val="00C86564"/>
    <w:rPr>
      <w:rFonts w:eastAsia="Times New Roman"/>
      <w:sz w:val="20"/>
      <w:szCs w:val="20"/>
      <w:lang w:val="af-ZA"/>
    </w:rPr>
  </w:style>
  <w:style w:type="character" w:styleId="Hyperlink">
    <w:name w:val="Hyperlink"/>
    <w:uiPriority w:val="99"/>
    <w:rsid w:val="00C86564"/>
    <w:rPr>
      <w:color w:val="0000FF"/>
      <w:u w:val="single"/>
    </w:rPr>
  </w:style>
  <w:style w:type="character" w:styleId="FollowedHyperlink">
    <w:name w:val="FollowedHyperlink"/>
    <w:rsid w:val="00C86564"/>
    <w:rPr>
      <w:color w:val="800080"/>
      <w:u w:val="single"/>
    </w:rPr>
  </w:style>
  <w:style w:type="paragraph" w:styleId="DocumentMap">
    <w:name w:val="Document Map"/>
    <w:basedOn w:val="Normal"/>
    <w:link w:val="DocumentMapChar"/>
    <w:semiHidden/>
    <w:rsid w:val="0022082C"/>
    <w:pPr>
      <w:shd w:val="clear" w:color="auto" w:fill="000080"/>
    </w:pPr>
    <w:rPr>
      <w:rFonts w:ascii="Tahoma" w:hAnsi="Tahoma"/>
      <w:sz w:val="20"/>
      <w:szCs w:val="20"/>
    </w:rPr>
  </w:style>
  <w:style w:type="paragraph" w:styleId="BalloonText">
    <w:name w:val="Balloon Text"/>
    <w:basedOn w:val="Normal"/>
    <w:link w:val="BalloonTextChar"/>
    <w:semiHidden/>
    <w:rsid w:val="00D61842"/>
    <w:rPr>
      <w:rFonts w:ascii="Tahoma" w:hAnsi="Tahoma"/>
      <w:sz w:val="16"/>
      <w:szCs w:val="16"/>
    </w:rPr>
  </w:style>
  <w:style w:type="character" w:customStyle="1" w:styleId="Heading3Char">
    <w:name w:val="Heading 3 Char"/>
    <w:link w:val="Heading3"/>
    <w:rsid w:val="00507FB9"/>
    <w:rPr>
      <w:b/>
      <w:bCs/>
      <w:sz w:val="24"/>
      <w:szCs w:val="24"/>
    </w:rPr>
  </w:style>
  <w:style w:type="paragraph" w:styleId="Title">
    <w:name w:val="Title"/>
    <w:basedOn w:val="Normal"/>
    <w:qFormat/>
    <w:rsid w:val="002A1F9C"/>
    <w:pPr>
      <w:jc w:val="center"/>
    </w:pPr>
    <w:rPr>
      <w:b/>
      <w:bCs/>
      <w:szCs w:val="20"/>
      <w:lang w:val="sq-AL"/>
    </w:rPr>
  </w:style>
  <w:style w:type="paragraph" w:customStyle="1" w:styleId="CharCharCharCharCharChar">
    <w:name w:val="Char Char Char Char Char Char"/>
    <w:basedOn w:val="Normal"/>
    <w:rsid w:val="002A1F9C"/>
    <w:pPr>
      <w:spacing w:after="160" w:line="240" w:lineRule="exact"/>
    </w:pPr>
    <w:rPr>
      <w:rFonts w:ascii="Tahoma" w:eastAsia="Times New Roman" w:hAnsi="Tahoma"/>
      <w:sz w:val="20"/>
      <w:szCs w:val="20"/>
    </w:rPr>
  </w:style>
  <w:style w:type="character" w:customStyle="1" w:styleId="Heading1Char">
    <w:name w:val="Heading 1 Char"/>
    <w:link w:val="Heading1"/>
    <w:rsid w:val="002272A8"/>
    <w:rPr>
      <w:b/>
      <w:sz w:val="28"/>
      <w:szCs w:val="28"/>
    </w:rPr>
  </w:style>
  <w:style w:type="character" w:customStyle="1" w:styleId="Heading2Char">
    <w:name w:val="Heading 2 Char"/>
    <w:link w:val="Heading2"/>
    <w:rsid w:val="002272A8"/>
    <w:rPr>
      <w:b/>
      <w:bCs/>
      <w:sz w:val="28"/>
      <w:szCs w:val="24"/>
    </w:rPr>
  </w:style>
  <w:style w:type="character" w:customStyle="1" w:styleId="Heading4Char">
    <w:name w:val="Heading 4 Char"/>
    <w:link w:val="Heading4"/>
    <w:rsid w:val="002272A8"/>
    <w:rPr>
      <w:b/>
      <w:bCs/>
      <w:sz w:val="28"/>
      <w:szCs w:val="24"/>
    </w:rPr>
  </w:style>
  <w:style w:type="character" w:customStyle="1" w:styleId="Heading5Char">
    <w:name w:val="Heading 5 Char"/>
    <w:link w:val="Heading5"/>
    <w:rsid w:val="002272A8"/>
    <w:rPr>
      <w:b/>
      <w:bCs/>
      <w:sz w:val="24"/>
      <w:szCs w:val="24"/>
    </w:rPr>
  </w:style>
  <w:style w:type="character" w:customStyle="1" w:styleId="Heading8Char">
    <w:name w:val="Heading 8 Char"/>
    <w:link w:val="Heading8"/>
    <w:rsid w:val="002272A8"/>
    <w:rPr>
      <w:i/>
      <w:iCs/>
      <w:sz w:val="24"/>
      <w:szCs w:val="24"/>
    </w:rPr>
  </w:style>
  <w:style w:type="character" w:customStyle="1" w:styleId="BodyTextChar">
    <w:name w:val="Body Text Char"/>
    <w:link w:val="BodyText"/>
    <w:rsid w:val="002272A8"/>
    <w:rPr>
      <w:b/>
      <w:bCs/>
      <w:sz w:val="24"/>
      <w:szCs w:val="24"/>
    </w:rPr>
  </w:style>
  <w:style w:type="character" w:customStyle="1" w:styleId="BodyTextIndentChar">
    <w:name w:val="Body Text Indent Char"/>
    <w:link w:val="BodyTextIndent"/>
    <w:rsid w:val="002272A8"/>
    <w:rPr>
      <w:sz w:val="24"/>
      <w:szCs w:val="24"/>
    </w:rPr>
  </w:style>
  <w:style w:type="character" w:customStyle="1" w:styleId="FooterChar">
    <w:name w:val="Footer Char"/>
    <w:link w:val="Footer"/>
    <w:uiPriority w:val="99"/>
    <w:rsid w:val="002272A8"/>
    <w:rPr>
      <w:sz w:val="24"/>
      <w:szCs w:val="24"/>
    </w:rPr>
  </w:style>
  <w:style w:type="character" w:customStyle="1" w:styleId="BodyTextIndent2Char">
    <w:name w:val="Body Text Indent 2 Char"/>
    <w:link w:val="BodyTextIndent2"/>
    <w:rsid w:val="002272A8"/>
    <w:rPr>
      <w:sz w:val="24"/>
      <w:szCs w:val="24"/>
    </w:rPr>
  </w:style>
  <w:style w:type="character" w:customStyle="1" w:styleId="HeaderChar">
    <w:name w:val="Header Char"/>
    <w:link w:val="Header"/>
    <w:uiPriority w:val="99"/>
    <w:rsid w:val="002272A8"/>
    <w:rPr>
      <w:sz w:val="24"/>
      <w:szCs w:val="24"/>
    </w:rPr>
  </w:style>
  <w:style w:type="character" w:customStyle="1" w:styleId="SubtitleChar">
    <w:name w:val="Subtitle Char"/>
    <w:link w:val="Subtitle"/>
    <w:rsid w:val="002272A8"/>
    <w:rPr>
      <w:rFonts w:ascii="Arial" w:hAnsi="Arial" w:cs="Arial"/>
      <w:b/>
      <w:bCs/>
      <w:sz w:val="24"/>
      <w:szCs w:val="24"/>
    </w:rPr>
  </w:style>
  <w:style w:type="character" w:customStyle="1" w:styleId="FootnoteTextChar">
    <w:name w:val="Footnote Text Char"/>
    <w:link w:val="FootnoteText"/>
    <w:semiHidden/>
    <w:rsid w:val="002272A8"/>
    <w:rPr>
      <w:lang w:val="sq-AL"/>
    </w:rPr>
  </w:style>
  <w:style w:type="character" w:customStyle="1" w:styleId="CommentTextChar">
    <w:name w:val="Comment Text Char"/>
    <w:link w:val="CommentText"/>
    <w:semiHidden/>
    <w:rsid w:val="002272A8"/>
    <w:rPr>
      <w:rFonts w:eastAsia="Times New Roman"/>
      <w:lang w:val="af-ZA"/>
    </w:rPr>
  </w:style>
  <w:style w:type="character" w:customStyle="1" w:styleId="DocumentMapChar">
    <w:name w:val="Document Map Char"/>
    <w:link w:val="DocumentMap"/>
    <w:semiHidden/>
    <w:rsid w:val="002272A8"/>
    <w:rPr>
      <w:rFonts w:ascii="Tahoma" w:hAnsi="Tahoma" w:cs="Tahoma"/>
      <w:shd w:val="clear" w:color="auto" w:fill="000080"/>
    </w:rPr>
  </w:style>
  <w:style w:type="character" w:customStyle="1" w:styleId="BalloonTextChar">
    <w:name w:val="Balloon Text Char"/>
    <w:link w:val="BalloonText"/>
    <w:semiHidden/>
    <w:rsid w:val="002272A8"/>
    <w:rPr>
      <w:rFonts w:ascii="Tahoma" w:hAnsi="Tahoma" w:cs="Tahoma"/>
      <w:sz w:val="16"/>
      <w:szCs w:val="16"/>
    </w:rPr>
  </w:style>
  <w:style w:type="paragraph" w:customStyle="1" w:styleId="Char">
    <w:name w:val="Char"/>
    <w:basedOn w:val="Normal"/>
    <w:rsid w:val="001B2AB3"/>
    <w:pPr>
      <w:spacing w:after="160" w:line="240" w:lineRule="exact"/>
    </w:pPr>
    <w:rPr>
      <w:rFonts w:ascii="Tahoma" w:eastAsia="Times New Roman" w:hAnsi="Tahoma"/>
      <w:sz w:val="20"/>
      <w:szCs w:val="20"/>
    </w:rPr>
  </w:style>
  <w:style w:type="paragraph" w:styleId="ListParagraph">
    <w:name w:val="List Paragraph"/>
    <w:basedOn w:val="Normal"/>
    <w:uiPriority w:val="34"/>
    <w:qFormat/>
    <w:rsid w:val="00E9316E"/>
    <w:pPr>
      <w:ind w:left="720"/>
      <w:contextualSpacing/>
    </w:pPr>
  </w:style>
  <w:style w:type="character" w:styleId="LineNumber">
    <w:name w:val="line number"/>
    <w:basedOn w:val="DefaultParagraphFont"/>
    <w:rsid w:val="00880FA6"/>
  </w:style>
  <w:style w:type="paragraph" w:customStyle="1" w:styleId="CharCharChar">
    <w:name w:val="Char Char Char"/>
    <w:basedOn w:val="Normal"/>
    <w:rsid w:val="007A134B"/>
    <w:pPr>
      <w:spacing w:after="160" w:line="240" w:lineRule="exact"/>
    </w:pPr>
    <w:rPr>
      <w:rFonts w:ascii="Tahoma" w:eastAsia="Times New Roman" w:hAnsi="Tahoma"/>
      <w:sz w:val="20"/>
      <w:szCs w:val="20"/>
      <w:lang w:val="sq-AL"/>
    </w:rPr>
  </w:style>
  <w:style w:type="paragraph" w:customStyle="1" w:styleId="Default">
    <w:name w:val="Default"/>
    <w:rsid w:val="001C4678"/>
    <w:pPr>
      <w:autoSpaceDE w:val="0"/>
      <w:autoSpaceDN w:val="0"/>
      <w:adjustRightInd w:val="0"/>
    </w:pPr>
    <w:rPr>
      <w:rFonts w:ascii="Book Antiqua" w:eastAsia="Times New Roman" w:hAnsi="Book Antiqua" w:cs="Book Antiqua"/>
      <w:color w:val="000000"/>
      <w:sz w:val="24"/>
      <w:szCs w:val="24"/>
    </w:rPr>
  </w:style>
  <w:style w:type="paragraph" w:styleId="TOCHeading">
    <w:name w:val="TOC Heading"/>
    <w:basedOn w:val="Heading1"/>
    <w:next w:val="Normal"/>
    <w:uiPriority w:val="39"/>
    <w:semiHidden/>
    <w:unhideWhenUsed/>
    <w:qFormat/>
    <w:rsid w:val="005E42D0"/>
    <w:pPr>
      <w:keepLines/>
      <w:spacing w:before="480" w:line="276" w:lineRule="auto"/>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5E42D0"/>
    <w:pPr>
      <w:spacing w:after="100"/>
    </w:pPr>
  </w:style>
  <w:style w:type="paragraph" w:styleId="TOC3">
    <w:name w:val="toc 3"/>
    <w:basedOn w:val="Normal"/>
    <w:next w:val="Normal"/>
    <w:autoRedefine/>
    <w:uiPriority w:val="39"/>
    <w:unhideWhenUsed/>
    <w:rsid w:val="005E42D0"/>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276"/>
    <w:rPr>
      <w:sz w:val="24"/>
      <w:szCs w:val="24"/>
    </w:rPr>
  </w:style>
  <w:style w:type="paragraph" w:styleId="Heading1">
    <w:name w:val="heading 1"/>
    <w:basedOn w:val="Normal"/>
    <w:next w:val="Normal"/>
    <w:link w:val="Heading1Char"/>
    <w:qFormat/>
    <w:rsid w:val="00684B3C"/>
    <w:pPr>
      <w:keepNext/>
      <w:outlineLvl w:val="0"/>
    </w:pPr>
    <w:rPr>
      <w:b/>
      <w:sz w:val="28"/>
      <w:szCs w:val="28"/>
    </w:rPr>
  </w:style>
  <w:style w:type="paragraph" w:styleId="Heading2">
    <w:name w:val="heading 2"/>
    <w:basedOn w:val="Normal"/>
    <w:next w:val="Normal"/>
    <w:link w:val="Heading2Char"/>
    <w:qFormat/>
    <w:rsid w:val="00684B3C"/>
    <w:pPr>
      <w:keepNext/>
      <w:ind w:left="720"/>
      <w:outlineLvl w:val="1"/>
    </w:pPr>
    <w:rPr>
      <w:b/>
      <w:bCs/>
      <w:sz w:val="28"/>
    </w:rPr>
  </w:style>
  <w:style w:type="paragraph" w:styleId="Heading3">
    <w:name w:val="heading 3"/>
    <w:basedOn w:val="Normal"/>
    <w:next w:val="Normal"/>
    <w:link w:val="Heading3Char"/>
    <w:qFormat/>
    <w:rsid w:val="00684B3C"/>
    <w:pPr>
      <w:keepNext/>
      <w:outlineLvl w:val="2"/>
    </w:pPr>
    <w:rPr>
      <w:b/>
      <w:bCs/>
    </w:rPr>
  </w:style>
  <w:style w:type="paragraph" w:styleId="Heading4">
    <w:name w:val="heading 4"/>
    <w:basedOn w:val="Normal"/>
    <w:next w:val="Normal"/>
    <w:link w:val="Heading4Char"/>
    <w:qFormat/>
    <w:rsid w:val="00684B3C"/>
    <w:pPr>
      <w:keepNext/>
      <w:ind w:left="2340"/>
      <w:outlineLvl w:val="3"/>
    </w:pPr>
    <w:rPr>
      <w:b/>
      <w:bCs/>
      <w:sz w:val="28"/>
    </w:rPr>
  </w:style>
  <w:style w:type="paragraph" w:styleId="Heading5">
    <w:name w:val="heading 5"/>
    <w:basedOn w:val="Normal"/>
    <w:next w:val="Normal"/>
    <w:link w:val="Heading5Char"/>
    <w:qFormat/>
    <w:rsid w:val="00684B3C"/>
    <w:pPr>
      <w:keepNext/>
      <w:ind w:left="2340"/>
      <w:outlineLvl w:val="4"/>
    </w:pPr>
    <w:rPr>
      <w:b/>
      <w:bCs/>
    </w:rPr>
  </w:style>
  <w:style w:type="paragraph" w:styleId="Heading8">
    <w:name w:val="heading 8"/>
    <w:basedOn w:val="Normal"/>
    <w:next w:val="Normal"/>
    <w:link w:val="Heading8Char"/>
    <w:qFormat/>
    <w:rsid w:val="001E5BC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A4B75"/>
    <w:pPr>
      <w:jc w:val="both"/>
    </w:pPr>
    <w:rPr>
      <w:b/>
      <w:bCs/>
    </w:rPr>
  </w:style>
  <w:style w:type="table" w:styleId="TableGrid">
    <w:name w:val="Table Grid"/>
    <w:basedOn w:val="TableNormal"/>
    <w:rsid w:val="00EA4B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684B3C"/>
    <w:pPr>
      <w:ind w:left="720"/>
    </w:pPr>
  </w:style>
  <w:style w:type="paragraph" w:styleId="Footer">
    <w:name w:val="footer"/>
    <w:basedOn w:val="Normal"/>
    <w:link w:val="FooterChar"/>
    <w:uiPriority w:val="99"/>
    <w:rsid w:val="000900F6"/>
    <w:pPr>
      <w:tabs>
        <w:tab w:val="center" w:pos="4320"/>
        <w:tab w:val="right" w:pos="8640"/>
      </w:tabs>
    </w:pPr>
  </w:style>
  <w:style w:type="character" w:styleId="PageNumber">
    <w:name w:val="page number"/>
    <w:basedOn w:val="DefaultParagraphFont"/>
    <w:rsid w:val="000900F6"/>
  </w:style>
  <w:style w:type="paragraph" w:styleId="BodyTextIndent2">
    <w:name w:val="Body Text Indent 2"/>
    <w:basedOn w:val="Normal"/>
    <w:link w:val="BodyTextIndent2Char"/>
    <w:rsid w:val="00D526C9"/>
    <w:pPr>
      <w:spacing w:after="120" w:line="480" w:lineRule="auto"/>
      <w:ind w:left="360"/>
    </w:pPr>
  </w:style>
  <w:style w:type="paragraph" w:styleId="Header">
    <w:name w:val="header"/>
    <w:basedOn w:val="Normal"/>
    <w:link w:val="HeaderChar"/>
    <w:uiPriority w:val="99"/>
    <w:rsid w:val="00D526C9"/>
    <w:pPr>
      <w:tabs>
        <w:tab w:val="center" w:pos="4320"/>
        <w:tab w:val="right" w:pos="8640"/>
      </w:tabs>
    </w:pPr>
  </w:style>
  <w:style w:type="paragraph" w:styleId="Subtitle">
    <w:name w:val="Subtitle"/>
    <w:basedOn w:val="Normal"/>
    <w:link w:val="SubtitleChar"/>
    <w:qFormat/>
    <w:rsid w:val="00E31EC0"/>
    <w:pPr>
      <w:jc w:val="center"/>
    </w:pPr>
    <w:rPr>
      <w:rFonts w:ascii="Arial" w:hAnsi="Arial"/>
      <w:b/>
      <w:bCs/>
    </w:rPr>
  </w:style>
  <w:style w:type="paragraph" w:styleId="FootnoteText">
    <w:name w:val="footnote text"/>
    <w:basedOn w:val="Normal"/>
    <w:link w:val="FootnoteTextChar"/>
    <w:semiHidden/>
    <w:rsid w:val="00553CBC"/>
    <w:rPr>
      <w:sz w:val="20"/>
      <w:szCs w:val="20"/>
      <w:lang w:val="sq-AL"/>
    </w:rPr>
  </w:style>
  <w:style w:type="character" w:styleId="FootnoteReference">
    <w:name w:val="footnote reference"/>
    <w:semiHidden/>
    <w:rsid w:val="00553CBC"/>
    <w:rPr>
      <w:vertAlign w:val="superscript"/>
    </w:rPr>
  </w:style>
  <w:style w:type="paragraph" w:customStyle="1" w:styleId="Style1">
    <w:name w:val="Style1"/>
    <w:basedOn w:val="TOC2"/>
    <w:next w:val="CommentText"/>
    <w:rsid w:val="00C86564"/>
    <w:rPr>
      <w:rFonts w:eastAsia="MS Mincho"/>
    </w:rPr>
  </w:style>
  <w:style w:type="paragraph" w:styleId="TOC2">
    <w:name w:val="toc 2"/>
    <w:basedOn w:val="Normal"/>
    <w:next w:val="Normal"/>
    <w:autoRedefine/>
    <w:uiPriority w:val="39"/>
    <w:rsid w:val="00C86564"/>
    <w:pPr>
      <w:ind w:left="240"/>
    </w:pPr>
    <w:rPr>
      <w:rFonts w:eastAsia="Times New Roman"/>
      <w:lang w:val="af-ZA"/>
    </w:rPr>
  </w:style>
  <w:style w:type="paragraph" w:styleId="CommentText">
    <w:name w:val="annotation text"/>
    <w:basedOn w:val="Normal"/>
    <w:link w:val="CommentTextChar"/>
    <w:semiHidden/>
    <w:rsid w:val="00C86564"/>
    <w:rPr>
      <w:rFonts w:eastAsia="Times New Roman"/>
      <w:sz w:val="20"/>
      <w:szCs w:val="20"/>
      <w:lang w:val="af-ZA"/>
    </w:rPr>
  </w:style>
  <w:style w:type="character" w:styleId="Hyperlink">
    <w:name w:val="Hyperlink"/>
    <w:uiPriority w:val="99"/>
    <w:rsid w:val="00C86564"/>
    <w:rPr>
      <w:color w:val="0000FF"/>
      <w:u w:val="single"/>
    </w:rPr>
  </w:style>
  <w:style w:type="character" w:styleId="FollowedHyperlink">
    <w:name w:val="FollowedHyperlink"/>
    <w:rsid w:val="00C86564"/>
    <w:rPr>
      <w:color w:val="800080"/>
      <w:u w:val="single"/>
    </w:rPr>
  </w:style>
  <w:style w:type="paragraph" w:styleId="DocumentMap">
    <w:name w:val="Document Map"/>
    <w:basedOn w:val="Normal"/>
    <w:link w:val="DocumentMapChar"/>
    <w:semiHidden/>
    <w:rsid w:val="0022082C"/>
    <w:pPr>
      <w:shd w:val="clear" w:color="auto" w:fill="000080"/>
    </w:pPr>
    <w:rPr>
      <w:rFonts w:ascii="Tahoma" w:hAnsi="Tahoma"/>
      <w:sz w:val="20"/>
      <w:szCs w:val="20"/>
    </w:rPr>
  </w:style>
  <w:style w:type="paragraph" w:styleId="BalloonText">
    <w:name w:val="Balloon Text"/>
    <w:basedOn w:val="Normal"/>
    <w:link w:val="BalloonTextChar"/>
    <w:semiHidden/>
    <w:rsid w:val="00D61842"/>
    <w:rPr>
      <w:rFonts w:ascii="Tahoma" w:hAnsi="Tahoma"/>
      <w:sz w:val="16"/>
      <w:szCs w:val="16"/>
    </w:rPr>
  </w:style>
  <w:style w:type="character" w:customStyle="1" w:styleId="Heading3Char">
    <w:name w:val="Heading 3 Char"/>
    <w:link w:val="Heading3"/>
    <w:rsid w:val="00507FB9"/>
    <w:rPr>
      <w:b/>
      <w:bCs/>
      <w:sz w:val="24"/>
      <w:szCs w:val="24"/>
    </w:rPr>
  </w:style>
  <w:style w:type="paragraph" w:styleId="Title">
    <w:name w:val="Title"/>
    <w:basedOn w:val="Normal"/>
    <w:qFormat/>
    <w:rsid w:val="002A1F9C"/>
    <w:pPr>
      <w:jc w:val="center"/>
    </w:pPr>
    <w:rPr>
      <w:b/>
      <w:bCs/>
      <w:szCs w:val="20"/>
      <w:lang w:val="sq-AL"/>
    </w:rPr>
  </w:style>
  <w:style w:type="paragraph" w:customStyle="1" w:styleId="CharCharCharCharCharChar">
    <w:name w:val="Char Char Char Char Char Char"/>
    <w:basedOn w:val="Normal"/>
    <w:rsid w:val="002A1F9C"/>
    <w:pPr>
      <w:spacing w:after="160" w:line="240" w:lineRule="exact"/>
    </w:pPr>
    <w:rPr>
      <w:rFonts w:ascii="Tahoma" w:eastAsia="Times New Roman" w:hAnsi="Tahoma"/>
      <w:sz w:val="20"/>
      <w:szCs w:val="20"/>
    </w:rPr>
  </w:style>
  <w:style w:type="character" w:customStyle="1" w:styleId="Heading1Char">
    <w:name w:val="Heading 1 Char"/>
    <w:link w:val="Heading1"/>
    <w:rsid w:val="002272A8"/>
    <w:rPr>
      <w:b/>
      <w:sz w:val="28"/>
      <w:szCs w:val="28"/>
    </w:rPr>
  </w:style>
  <w:style w:type="character" w:customStyle="1" w:styleId="Heading2Char">
    <w:name w:val="Heading 2 Char"/>
    <w:link w:val="Heading2"/>
    <w:rsid w:val="002272A8"/>
    <w:rPr>
      <w:b/>
      <w:bCs/>
      <w:sz w:val="28"/>
      <w:szCs w:val="24"/>
    </w:rPr>
  </w:style>
  <w:style w:type="character" w:customStyle="1" w:styleId="Heading4Char">
    <w:name w:val="Heading 4 Char"/>
    <w:link w:val="Heading4"/>
    <w:rsid w:val="002272A8"/>
    <w:rPr>
      <w:b/>
      <w:bCs/>
      <w:sz w:val="28"/>
      <w:szCs w:val="24"/>
    </w:rPr>
  </w:style>
  <w:style w:type="character" w:customStyle="1" w:styleId="Heading5Char">
    <w:name w:val="Heading 5 Char"/>
    <w:link w:val="Heading5"/>
    <w:rsid w:val="002272A8"/>
    <w:rPr>
      <w:b/>
      <w:bCs/>
      <w:sz w:val="24"/>
      <w:szCs w:val="24"/>
    </w:rPr>
  </w:style>
  <w:style w:type="character" w:customStyle="1" w:styleId="Heading8Char">
    <w:name w:val="Heading 8 Char"/>
    <w:link w:val="Heading8"/>
    <w:rsid w:val="002272A8"/>
    <w:rPr>
      <w:i/>
      <w:iCs/>
      <w:sz w:val="24"/>
      <w:szCs w:val="24"/>
    </w:rPr>
  </w:style>
  <w:style w:type="character" w:customStyle="1" w:styleId="BodyTextChar">
    <w:name w:val="Body Text Char"/>
    <w:link w:val="BodyText"/>
    <w:rsid w:val="002272A8"/>
    <w:rPr>
      <w:b/>
      <w:bCs/>
      <w:sz w:val="24"/>
      <w:szCs w:val="24"/>
    </w:rPr>
  </w:style>
  <w:style w:type="character" w:customStyle="1" w:styleId="BodyTextIndentChar">
    <w:name w:val="Body Text Indent Char"/>
    <w:link w:val="BodyTextIndent"/>
    <w:rsid w:val="002272A8"/>
    <w:rPr>
      <w:sz w:val="24"/>
      <w:szCs w:val="24"/>
    </w:rPr>
  </w:style>
  <w:style w:type="character" w:customStyle="1" w:styleId="FooterChar">
    <w:name w:val="Footer Char"/>
    <w:link w:val="Footer"/>
    <w:uiPriority w:val="99"/>
    <w:rsid w:val="002272A8"/>
    <w:rPr>
      <w:sz w:val="24"/>
      <w:szCs w:val="24"/>
    </w:rPr>
  </w:style>
  <w:style w:type="character" w:customStyle="1" w:styleId="BodyTextIndent2Char">
    <w:name w:val="Body Text Indent 2 Char"/>
    <w:link w:val="BodyTextIndent2"/>
    <w:rsid w:val="002272A8"/>
    <w:rPr>
      <w:sz w:val="24"/>
      <w:szCs w:val="24"/>
    </w:rPr>
  </w:style>
  <w:style w:type="character" w:customStyle="1" w:styleId="HeaderChar">
    <w:name w:val="Header Char"/>
    <w:link w:val="Header"/>
    <w:uiPriority w:val="99"/>
    <w:rsid w:val="002272A8"/>
    <w:rPr>
      <w:sz w:val="24"/>
      <w:szCs w:val="24"/>
    </w:rPr>
  </w:style>
  <w:style w:type="character" w:customStyle="1" w:styleId="SubtitleChar">
    <w:name w:val="Subtitle Char"/>
    <w:link w:val="Subtitle"/>
    <w:rsid w:val="002272A8"/>
    <w:rPr>
      <w:rFonts w:ascii="Arial" w:hAnsi="Arial" w:cs="Arial"/>
      <w:b/>
      <w:bCs/>
      <w:sz w:val="24"/>
      <w:szCs w:val="24"/>
    </w:rPr>
  </w:style>
  <w:style w:type="character" w:customStyle="1" w:styleId="FootnoteTextChar">
    <w:name w:val="Footnote Text Char"/>
    <w:link w:val="FootnoteText"/>
    <w:semiHidden/>
    <w:rsid w:val="002272A8"/>
    <w:rPr>
      <w:lang w:val="sq-AL"/>
    </w:rPr>
  </w:style>
  <w:style w:type="character" w:customStyle="1" w:styleId="CommentTextChar">
    <w:name w:val="Comment Text Char"/>
    <w:link w:val="CommentText"/>
    <w:semiHidden/>
    <w:rsid w:val="002272A8"/>
    <w:rPr>
      <w:rFonts w:eastAsia="Times New Roman"/>
      <w:lang w:val="af-ZA"/>
    </w:rPr>
  </w:style>
  <w:style w:type="character" w:customStyle="1" w:styleId="DocumentMapChar">
    <w:name w:val="Document Map Char"/>
    <w:link w:val="DocumentMap"/>
    <w:semiHidden/>
    <w:rsid w:val="002272A8"/>
    <w:rPr>
      <w:rFonts w:ascii="Tahoma" w:hAnsi="Tahoma" w:cs="Tahoma"/>
      <w:shd w:val="clear" w:color="auto" w:fill="000080"/>
    </w:rPr>
  </w:style>
  <w:style w:type="character" w:customStyle="1" w:styleId="BalloonTextChar">
    <w:name w:val="Balloon Text Char"/>
    <w:link w:val="BalloonText"/>
    <w:semiHidden/>
    <w:rsid w:val="002272A8"/>
    <w:rPr>
      <w:rFonts w:ascii="Tahoma" w:hAnsi="Tahoma" w:cs="Tahoma"/>
      <w:sz w:val="16"/>
      <w:szCs w:val="16"/>
    </w:rPr>
  </w:style>
  <w:style w:type="paragraph" w:customStyle="1" w:styleId="Char">
    <w:name w:val="Char"/>
    <w:basedOn w:val="Normal"/>
    <w:rsid w:val="001B2AB3"/>
    <w:pPr>
      <w:spacing w:after="160" w:line="240" w:lineRule="exact"/>
    </w:pPr>
    <w:rPr>
      <w:rFonts w:ascii="Tahoma" w:eastAsia="Times New Roman" w:hAnsi="Tahoma"/>
      <w:sz w:val="20"/>
      <w:szCs w:val="20"/>
    </w:rPr>
  </w:style>
  <w:style w:type="paragraph" w:styleId="ListParagraph">
    <w:name w:val="List Paragraph"/>
    <w:basedOn w:val="Normal"/>
    <w:uiPriority w:val="34"/>
    <w:qFormat/>
    <w:rsid w:val="00E9316E"/>
    <w:pPr>
      <w:ind w:left="720"/>
      <w:contextualSpacing/>
    </w:pPr>
  </w:style>
  <w:style w:type="character" w:styleId="LineNumber">
    <w:name w:val="line number"/>
    <w:basedOn w:val="DefaultParagraphFont"/>
    <w:rsid w:val="00880FA6"/>
  </w:style>
  <w:style w:type="paragraph" w:customStyle="1" w:styleId="CharCharChar">
    <w:name w:val="Char Char Char"/>
    <w:basedOn w:val="Normal"/>
    <w:rsid w:val="007A134B"/>
    <w:pPr>
      <w:spacing w:after="160" w:line="240" w:lineRule="exact"/>
    </w:pPr>
    <w:rPr>
      <w:rFonts w:ascii="Tahoma" w:eastAsia="Times New Roman" w:hAnsi="Tahoma"/>
      <w:sz w:val="20"/>
      <w:szCs w:val="20"/>
      <w:lang w:val="sq-AL"/>
    </w:rPr>
  </w:style>
  <w:style w:type="paragraph" w:customStyle="1" w:styleId="Default">
    <w:name w:val="Default"/>
    <w:rsid w:val="001C4678"/>
    <w:pPr>
      <w:autoSpaceDE w:val="0"/>
      <w:autoSpaceDN w:val="0"/>
      <w:adjustRightInd w:val="0"/>
    </w:pPr>
    <w:rPr>
      <w:rFonts w:ascii="Book Antiqua" w:eastAsia="Times New Roman" w:hAnsi="Book Antiqua" w:cs="Book Antiqua"/>
      <w:color w:val="000000"/>
      <w:sz w:val="24"/>
      <w:szCs w:val="24"/>
    </w:rPr>
  </w:style>
  <w:style w:type="paragraph" w:styleId="TOCHeading">
    <w:name w:val="TOC Heading"/>
    <w:basedOn w:val="Heading1"/>
    <w:next w:val="Normal"/>
    <w:uiPriority w:val="39"/>
    <w:semiHidden/>
    <w:unhideWhenUsed/>
    <w:qFormat/>
    <w:rsid w:val="005E42D0"/>
    <w:pPr>
      <w:keepLines/>
      <w:spacing w:before="480" w:line="276" w:lineRule="auto"/>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5E42D0"/>
    <w:pPr>
      <w:spacing w:after="100"/>
    </w:pPr>
  </w:style>
  <w:style w:type="paragraph" w:styleId="TOC3">
    <w:name w:val="toc 3"/>
    <w:basedOn w:val="Normal"/>
    <w:next w:val="Normal"/>
    <w:autoRedefine/>
    <w:uiPriority w:val="39"/>
    <w:unhideWhenUsed/>
    <w:rsid w:val="005E42D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8879">
      <w:bodyDiv w:val="1"/>
      <w:marLeft w:val="0"/>
      <w:marRight w:val="0"/>
      <w:marTop w:val="0"/>
      <w:marBottom w:val="0"/>
      <w:divBdr>
        <w:top w:val="none" w:sz="0" w:space="0" w:color="auto"/>
        <w:left w:val="none" w:sz="0" w:space="0" w:color="auto"/>
        <w:bottom w:val="none" w:sz="0" w:space="0" w:color="auto"/>
        <w:right w:val="none" w:sz="0" w:space="0" w:color="auto"/>
      </w:divBdr>
    </w:div>
    <w:div w:id="209732589">
      <w:bodyDiv w:val="1"/>
      <w:marLeft w:val="0"/>
      <w:marRight w:val="0"/>
      <w:marTop w:val="0"/>
      <w:marBottom w:val="0"/>
      <w:divBdr>
        <w:top w:val="none" w:sz="0" w:space="0" w:color="auto"/>
        <w:left w:val="none" w:sz="0" w:space="0" w:color="auto"/>
        <w:bottom w:val="none" w:sz="0" w:space="0" w:color="auto"/>
        <w:right w:val="none" w:sz="0" w:space="0" w:color="auto"/>
      </w:divBdr>
    </w:div>
    <w:div w:id="428549094">
      <w:bodyDiv w:val="1"/>
      <w:marLeft w:val="0"/>
      <w:marRight w:val="0"/>
      <w:marTop w:val="0"/>
      <w:marBottom w:val="0"/>
      <w:divBdr>
        <w:top w:val="none" w:sz="0" w:space="0" w:color="auto"/>
        <w:left w:val="none" w:sz="0" w:space="0" w:color="auto"/>
        <w:bottom w:val="none" w:sz="0" w:space="0" w:color="auto"/>
        <w:right w:val="none" w:sz="0" w:space="0" w:color="auto"/>
      </w:divBdr>
    </w:div>
    <w:div w:id="961154585">
      <w:bodyDiv w:val="1"/>
      <w:marLeft w:val="0"/>
      <w:marRight w:val="0"/>
      <w:marTop w:val="0"/>
      <w:marBottom w:val="0"/>
      <w:divBdr>
        <w:top w:val="none" w:sz="0" w:space="0" w:color="auto"/>
        <w:left w:val="none" w:sz="0" w:space="0" w:color="auto"/>
        <w:bottom w:val="none" w:sz="0" w:space="0" w:color="auto"/>
        <w:right w:val="none" w:sz="0" w:space="0" w:color="auto"/>
      </w:divBdr>
    </w:div>
    <w:div w:id="1030690513">
      <w:bodyDiv w:val="1"/>
      <w:marLeft w:val="0"/>
      <w:marRight w:val="0"/>
      <w:marTop w:val="0"/>
      <w:marBottom w:val="0"/>
      <w:divBdr>
        <w:top w:val="none" w:sz="0" w:space="0" w:color="auto"/>
        <w:left w:val="none" w:sz="0" w:space="0" w:color="auto"/>
        <w:bottom w:val="none" w:sz="0" w:space="0" w:color="auto"/>
        <w:right w:val="none" w:sz="0" w:space="0" w:color="auto"/>
      </w:divBdr>
    </w:div>
    <w:div w:id="1150052953">
      <w:bodyDiv w:val="1"/>
      <w:marLeft w:val="0"/>
      <w:marRight w:val="0"/>
      <w:marTop w:val="0"/>
      <w:marBottom w:val="0"/>
      <w:divBdr>
        <w:top w:val="none" w:sz="0" w:space="0" w:color="auto"/>
        <w:left w:val="none" w:sz="0" w:space="0" w:color="auto"/>
        <w:bottom w:val="none" w:sz="0" w:space="0" w:color="auto"/>
        <w:right w:val="none" w:sz="0" w:space="0" w:color="auto"/>
      </w:divBdr>
    </w:div>
    <w:div w:id="1726638830">
      <w:bodyDiv w:val="1"/>
      <w:marLeft w:val="0"/>
      <w:marRight w:val="0"/>
      <w:marTop w:val="0"/>
      <w:marBottom w:val="0"/>
      <w:divBdr>
        <w:top w:val="none" w:sz="0" w:space="0" w:color="auto"/>
        <w:left w:val="none" w:sz="0" w:space="0" w:color="auto"/>
        <w:bottom w:val="none" w:sz="0" w:space="0" w:color="auto"/>
        <w:right w:val="none" w:sz="0" w:space="0" w:color="auto"/>
      </w:divBdr>
    </w:div>
    <w:div w:id="190902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Microsoft_Excel_97-2003_Worksheet13.xls"/><Relationship Id="rId21" Type="http://schemas.openxmlformats.org/officeDocument/2006/relationships/oleObject" Target="embeddings/Microsoft_Excel_97-2003_Worksheet4.xls"/><Relationship Id="rId34" Type="http://schemas.openxmlformats.org/officeDocument/2006/relationships/image" Target="media/image12.emf"/><Relationship Id="rId42" Type="http://schemas.openxmlformats.org/officeDocument/2006/relationships/image" Target="media/image16.emf"/><Relationship Id="rId47" Type="http://schemas.openxmlformats.org/officeDocument/2006/relationships/oleObject" Target="embeddings/Microsoft_Excel_97-2003_Worksheet16.xls"/><Relationship Id="rId50" Type="http://schemas.openxmlformats.org/officeDocument/2006/relationships/image" Target="media/image20.emf"/><Relationship Id="rId55" Type="http://schemas.openxmlformats.org/officeDocument/2006/relationships/oleObject" Target="embeddings/Microsoft_Excel_97-2003_Worksheet20.xls"/><Relationship Id="rId63" Type="http://schemas.openxmlformats.org/officeDocument/2006/relationships/oleObject" Target="embeddings/Microsoft_Excel_97-2003_Worksheet24.xls"/><Relationship Id="rId68" Type="http://schemas.openxmlformats.org/officeDocument/2006/relationships/oleObject" Target="embeddings/Microsoft_Excel_97-2003_Worksheet26.xls"/><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oleObject" Target="embeddings/Microsoft_Excel_97-2003_Worksheet8.xls"/><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Microsoft_Excel_97-2003_Worksheet12.xls"/><Relationship Id="rId40" Type="http://schemas.openxmlformats.org/officeDocument/2006/relationships/image" Target="media/image15.emf"/><Relationship Id="rId45" Type="http://schemas.openxmlformats.org/officeDocument/2006/relationships/oleObject" Target="embeddings/Microsoft_Excel_97-2003_Worksheet15.xls"/><Relationship Id="rId53" Type="http://schemas.openxmlformats.org/officeDocument/2006/relationships/oleObject" Target="embeddings/Microsoft_Excel_97-2003_Worksheet19.xls"/><Relationship Id="rId58" Type="http://schemas.openxmlformats.org/officeDocument/2006/relationships/image" Target="media/image24.emf"/><Relationship Id="rId66" Type="http://schemas.openxmlformats.org/officeDocument/2006/relationships/oleObject" Target="embeddings/Microsoft_Excel_97-2003_Worksheet25.xls"/><Relationship Id="rId5" Type="http://schemas.openxmlformats.org/officeDocument/2006/relationships/settings" Target="settings.xml"/><Relationship Id="rId15" Type="http://schemas.openxmlformats.org/officeDocument/2006/relationships/oleObject" Target="embeddings/Microsoft_Excel_97-2003_Worksheet1.xls"/><Relationship Id="rId23" Type="http://schemas.openxmlformats.org/officeDocument/2006/relationships/oleObject" Target="embeddings/Microsoft_Excel_97-2003_Worksheet5.xls"/><Relationship Id="rId28" Type="http://schemas.openxmlformats.org/officeDocument/2006/relationships/image" Target="media/image9.emf"/><Relationship Id="rId36" Type="http://schemas.openxmlformats.org/officeDocument/2006/relationships/image" Target="media/image13.emf"/><Relationship Id="rId49" Type="http://schemas.openxmlformats.org/officeDocument/2006/relationships/oleObject" Target="embeddings/Microsoft_Excel_97-2003_Worksheet17.xls"/><Relationship Id="rId57" Type="http://schemas.openxmlformats.org/officeDocument/2006/relationships/oleObject" Target="embeddings/Microsoft_Excel_97-2003_Worksheet21.xls"/><Relationship Id="rId61" Type="http://schemas.openxmlformats.org/officeDocument/2006/relationships/oleObject" Target="embeddings/Microsoft_Excel_97-2003_Worksheet23.xls"/><Relationship Id="rId10" Type="http://schemas.openxmlformats.org/officeDocument/2006/relationships/footer" Target="footer1.xml"/><Relationship Id="rId19" Type="http://schemas.openxmlformats.org/officeDocument/2006/relationships/oleObject" Target="embeddings/Microsoft_Excel_97-2003_Worksheet3.xls"/><Relationship Id="rId31" Type="http://schemas.openxmlformats.org/officeDocument/2006/relationships/oleObject" Target="embeddings/Microsoft_Excel_97-2003_Worksheet9.xls"/><Relationship Id="rId44" Type="http://schemas.openxmlformats.org/officeDocument/2006/relationships/image" Target="media/image17.emf"/><Relationship Id="rId52" Type="http://schemas.openxmlformats.org/officeDocument/2006/relationships/image" Target="media/image21.emf"/><Relationship Id="rId60" Type="http://schemas.openxmlformats.org/officeDocument/2006/relationships/image" Target="media/image25.emf"/><Relationship Id="rId65" Type="http://schemas.openxmlformats.org/officeDocument/2006/relationships/image" Target="media/image27.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Excel_97-2003_Worksheet7.xls"/><Relationship Id="rId30" Type="http://schemas.openxmlformats.org/officeDocument/2006/relationships/image" Target="media/image10.emf"/><Relationship Id="rId35" Type="http://schemas.openxmlformats.org/officeDocument/2006/relationships/oleObject" Target="embeddings/Microsoft_Excel_97-2003_Worksheet11.xls"/><Relationship Id="rId43" Type="http://schemas.openxmlformats.org/officeDocument/2006/relationships/package" Target="embeddings/Microsoft_Excel_Worksheet1.xlsx"/><Relationship Id="rId48" Type="http://schemas.openxmlformats.org/officeDocument/2006/relationships/image" Target="media/image19.emf"/><Relationship Id="rId56" Type="http://schemas.openxmlformats.org/officeDocument/2006/relationships/image" Target="media/image23.emf"/><Relationship Id="rId64" Type="http://schemas.openxmlformats.org/officeDocument/2006/relationships/footer" Target="footer4.xml"/><Relationship Id="rId69" Type="http://schemas.openxmlformats.org/officeDocument/2006/relationships/image" Target="media/image29.emf"/><Relationship Id="rId8" Type="http://schemas.openxmlformats.org/officeDocument/2006/relationships/endnotes" Target="endnotes.xml"/><Relationship Id="rId51" Type="http://schemas.openxmlformats.org/officeDocument/2006/relationships/oleObject" Target="embeddings/Microsoft_Excel_97-2003_Worksheet18.xls"/><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oleObject" Target="embeddings/Microsoft_Excel_97-2003_Worksheet2.xls"/><Relationship Id="rId25" Type="http://schemas.openxmlformats.org/officeDocument/2006/relationships/oleObject" Target="embeddings/Microsoft_Excel_97-2003_Worksheet6.xls"/><Relationship Id="rId33" Type="http://schemas.openxmlformats.org/officeDocument/2006/relationships/oleObject" Target="embeddings/Microsoft_Excel_97-2003_Worksheet10.xls"/><Relationship Id="rId38" Type="http://schemas.openxmlformats.org/officeDocument/2006/relationships/image" Target="media/image14.emf"/><Relationship Id="rId46" Type="http://schemas.openxmlformats.org/officeDocument/2006/relationships/image" Target="media/image18.emf"/><Relationship Id="rId59" Type="http://schemas.openxmlformats.org/officeDocument/2006/relationships/oleObject" Target="embeddings/Microsoft_Excel_97-2003_Worksheet22.xls"/><Relationship Id="rId67" Type="http://schemas.openxmlformats.org/officeDocument/2006/relationships/image" Target="media/image28.emf"/><Relationship Id="rId20" Type="http://schemas.openxmlformats.org/officeDocument/2006/relationships/image" Target="media/image5.emf"/><Relationship Id="rId41" Type="http://schemas.openxmlformats.org/officeDocument/2006/relationships/oleObject" Target="embeddings/Microsoft_Excel_97-2003_Worksheet14.xls"/><Relationship Id="rId54" Type="http://schemas.openxmlformats.org/officeDocument/2006/relationships/image" Target="media/image22.emf"/><Relationship Id="rId62" Type="http://schemas.openxmlformats.org/officeDocument/2006/relationships/image" Target="media/image26.emf"/><Relationship Id="rId70" Type="http://schemas.openxmlformats.org/officeDocument/2006/relationships/oleObject" Target="embeddings/Microsoft_Excel_97-2003_Worksheet27.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A83D2-50AB-4DB3-8713-A3FA5061C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28</Pages>
  <Words>2875</Words>
  <Characters>16389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MFE</Company>
  <LinksUpToDate>false</LinksUpToDate>
  <CharactersWithSpaces>19226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dc:creator>
  <cp:lastModifiedBy>Gani Rama</cp:lastModifiedBy>
  <cp:revision>68</cp:revision>
  <cp:lastPrinted>2018-02-02T09:25:00Z</cp:lastPrinted>
  <dcterms:created xsi:type="dcterms:W3CDTF">2017-03-08T08:46:00Z</dcterms:created>
  <dcterms:modified xsi:type="dcterms:W3CDTF">2018-05-23T12:09:00Z</dcterms:modified>
</cp:coreProperties>
</file>